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3D70" w:rsidRPr="00C81C9A" w:rsidRDefault="00A85B44" w:rsidP="00A85B44">
      <w:pPr>
        <w:spacing w:before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ge">
                  <wp:posOffset>720090</wp:posOffset>
                </wp:positionV>
                <wp:extent cx="0" cy="9252585"/>
                <wp:effectExtent l="7620" t="5715" r="11430" b="952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525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28.35pt;margin-top:56.7pt;width:0;height:728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HRdHgIAADw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" strokeweight=".5pt">
                <w10:wrap anchorx="page" anchory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fr-FR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360045</wp:posOffset>
            </wp:positionH>
            <wp:positionV relativeFrom="page">
              <wp:posOffset>1548130</wp:posOffset>
            </wp:positionV>
            <wp:extent cx="1554480" cy="2223135"/>
            <wp:effectExtent l="0" t="0" r="7620" b="5715"/>
            <wp:wrapNone/>
            <wp:docPr id="15" name="Image 0" descr="PastilleCNRSF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PastilleCNRSFax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3D70" w:rsidRDefault="00A85B44" w:rsidP="00FD564C">
      <w:pPr>
        <w:tabs>
          <w:tab w:val="left" w:pos="3420"/>
        </w:tabs>
        <w:spacing w:before="0"/>
        <w:ind w:left="450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Paris, le </w:t>
      </w:r>
      <w:r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4E458F" wp14:editId="52CF551E">
                <wp:simplePos x="0" y="0"/>
                <wp:positionH relativeFrom="page">
                  <wp:posOffset>553720</wp:posOffset>
                </wp:positionH>
                <wp:positionV relativeFrom="page">
                  <wp:posOffset>2548890</wp:posOffset>
                </wp:positionV>
                <wp:extent cx="1600200" cy="1362710"/>
                <wp:effectExtent l="1270" t="0" r="0" b="317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362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0D3C" w:rsidRDefault="007E0D3C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b/>
                                <w:smallCaps/>
                                <w:sz w:val="14"/>
                                <w:szCs w:val="14"/>
                              </w:rPr>
                            </w:pPr>
                            <w:r w:rsidRPr="000D1267">
                              <w:rPr>
                                <w:rFonts w:ascii="Arial Narrow" w:hAnsi="Arial Narrow"/>
                                <w:b/>
                                <w:smallCaps/>
                                <w:sz w:val="14"/>
                                <w:szCs w:val="14"/>
                              </w:rPr>
                              <w:t>Direction générale déléguée</w:t>
                            </w:r>
                          </w:p>
                          <w:p w:rsidR="007E0D3C" w:rsidRPr="000D1267" w:rsidRDefault="007E0D3C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b/>
                                <w:smallCaps/>
                                <w:sz w:val="14"/>
                                <w:szCs w:val="14"/>
                              </w:rPr>
                            </w:pPr>
                            <w:r w:rsidRPr="000D1267">
                              <w:rPr>
                                <w:rFonts w:ascii="Arial Narrow" w:hAnsi="Arial Narrow"/>
                                <w:b/>
                                <w:smallCaps/>
                                <w:sz w:val="14"/>
                                <w:szCs w:val="14"/>
                              </w:rPr>
                              <w:t>aux ressources</w:t>
                            </w:r>
                          </w:p>
                          <w:p w:rsidR="007E0D3C" w:rsidRPr="000B3A80" w:rsidRDefault="000B3A80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i/>
                                <w:sz w:val="14"/>
                                <w:szCs w:val="14"/>
                              </w:rPr>
                            </w:pPr>
                            <w:r w:rsidRPr="000B3A80">
                              <w:rPr>
                                <w:rFonts w:ascii="Arial Narrow" w:hAnsi="Arial Narrow"/>
                                <w:i/>
                                <w:sz w:val="14"/>
                                <w:szCs w:val="14"/>
                              </w:rPr>
                              <w:t>Pôle Santé Sécurité au Travail</w:t>
                            </w:r>
                          </w:p>
                          <w:p w:rsidR="000B3A80" w:rsidRPr="000B3A80" w:rsidRDefault="000B3A80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i/>
                                <w:sz w:val="14"/>
                                <w:szCs w:val="14"/>
                              </w:rPr>
                            </w:pPr>
                            <w:r w:rsidRPr="000B3A80">
                              <w:rPr>
                                <w:rFonts w:ascii="Arial Narrow" w:hAnsi="Arial Narrow"/>
                                <w:i/>
                                <w:sz w:val="14"/>
                                <w:szCs w:val="14"/>
                              </w:rPr>
                              <w:t>CNMP</w:t>
                            </w:r>
                            <w:r>
                              <w:rPr>
                                <w:rFonts w:ascii="Arial Narrow" w:hAnsi="Arial Narrow"/>
                                <w:i/>
                                <w:sz w:val="14"/>
                                <w:szCs w:val="14"/>
                              </w:rPr>
                              <w:t xml:space="preserve"> - </w:t>
                            </w:r>
                            <w:r w:rsidRPr="000B3A80">
                              <w:rPr>
                                <w:rFonts w:ascii="Arial Narrow" w:hAnsi="Arial Narrow"/>
                                <w:i/>
                                <w:sz w:val="14"/>
                                <w:szCs w:val="14"/>
                              </w:rPr>
                              <w:t>CNPS</w:t>
                            </w:r>
                          </w:p>
                          <w:p w:rsidR="000B3A80" w:rsidRPr="000D1267" w:rsidRDefault="000B3A80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7E0D3C" w:rsidRPr="000D1267" w:rsidRDefault="007E0D3C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D126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3 rue Michel-Ange</w:t>
                            </w:r>
                          </w:p>
                          <w:p w:rsidR="007E0D3C" w:rsidRPr="000D1267" w:rsidRDefault="007E0D3C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0D1267"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75794 PARIS CEDEX 16</w:t>
                            </w:r>
                          </w:p>
                          <w:p w:rsidR="007E0D3C" w:rsidRPr="000D1267" w:rsidRDefault="007E0D3C" w:rsidP="008E5068">
                            <w:pPr>
                              <w:spacing w:befor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7E0D3C" w:rsidRPr="00EC4E0E" w:rsidRDefault="000B3A80" w:rsidP="008E5068">
                            <w:pPr>
                              <w:spacing w:before="0"/>
                              <w:ind w:left="72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>http://www.dgdr.cnrs.fr</w:t>
                            </w:r>
                          </w:p>
                          <w:p w:rsidR="007E0D3C" w:rsidRPr="000D1267" w:rsidRDefault="007E0D3C" w:rsidP="008E5068">
                            <w:pPr>
                              <w:spacing w:befor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7E0D3C" w:rsidRPr="000D1267" w:rsidRDefault="00A85B44" w:rsidP="008E5068">
                            <w:pPr>
                              <w:spacing w:befor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7E0D3C" w:rsidRDefault="007E0D3C" w:rsidP="008E5068">
                            <w:pPr>
                              <w:spacing w:befor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7E0D3C" w:rsidRPr="000D1267" w:rsidRDefault="007E0D3C" w:rsidP="008E5068">
                            <w:pPr>
                              <w:spacing w:befor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</w:p>
                          <w:p w:rsidR="007E0D3C" w:rsidRPr="00FF6F81" w:rsidRDefault="007E0D3C" w:rsidP="00FF6F81">
                            <w:pPr>
                              <w:spacing w:before="0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.6pt;margin-top:200.7pt;width:126pt;height:107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lPrwIAAKs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" filled="f" stroked="f">
                <v:textbox inset="0,0,0,0">
                  <w:txbxContent>
                    <w:p w:rsidR="007E0D3C" w:rsidRDefault="007E0D3C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b/>
                          <w:smallCaps/>
                          <w:sz w:val="14"/>
                          <w:szCs w:val="14"/>
                        </w:rPr>
                      </w:pPr>
                      <w:r w:rsidRPr="000D1267">
                        <w:rPr>
                          <w:rFonts w:ascii="Arial Narrow" w:hAnsi="Arial Narrow"/>
                          <w:b/>
                          <w:smallCaps/>
                          <w:sz w:val="14"/>
                          <w:szCs w:val="14"/>
                        </w:rPr>
                        <w:t>Direction générale déléguée</w:t>
                      </w:r>
                    </w:p>
                    <w:p w:rsidR="007E0D3C" w:rsidRPr="000D1267" w:rsidRDefault="007E0D3C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b/>
                          <w:smallCaps/>
                          <w:sz w:val="14"/>
                          <w:szCs w:val="14"/>
                        </w:rPr>
                      </w:pPr>
                      <w:r w:rsidRPr="000D1267">
                        <w:rPr>
                          <w:rFonts w:ascii="Arial Narrow" w:hAnsi="Arial Narrow"/>
                          <w:b/>
                          <w:smallCaps/>
                          <w:sz w:val="14"/>
                          <w:szCs w:val="14"/>
                        </w:rPr>
                        <w:t>aux ressources</w:t>
                      </w:r>
                    </w:p>
                    <w:p w:rsidR="007E0D3C" w:rsidRPr="000B3A80" w:rsidRDefault="000B3A80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i/>
                          <w:sz w:val="14"/>
                          <w:szCs w:val="14"/>
                        </w:rPr>
                      </w:pPr>
                      <w:r w:rsidRPr="000B3A80">
                        <w:rPr>
                          <w:rFonts w:ascii="Arial Narrow" w:hAnsi="Arial Narrow"/>
                          <w:i/>
                          <w:sz w:val="14"/>
                          <w:szCs w:val="14"/>
                        </w:rPr>
                        <w:t>Pôle Santé Sécurité au Travail</w:t>
                      </w:r>
                    </w:p>
                    <w:p w:rsidR="000B3A80" w:rsidRPr="000B3A80" w:rsidRDefault="000B3A80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i/>
                          <w:sz w:val="14"/>
                          <w:szCs w:val="14"/>
                        </w:rPr>
                      </w:pPr>
                      <w:r w:rsidRPr="000B3A80">
                        <w:rPr>
                          <w:rFonts w:ascii="Arial Narrow" w:hAnsi="Arial Narrow"/>
                          <w:i/>
                          <w:sz w:val="14"/>
                          <w:szCs w:val="14"/>
                        </w:rPr>
                        <w:t>CNMP</w:t>
                      </w:r>
                      <w:r>
                        <w:rPr>
                          <w:rFonts w:ascii="Arial Narrow" w:hAnsi="Arial Narrow"/>
                          <w:i/>
                          <w:sz w:val="14"/>
                          <w:szCs w:val="14"/>
                        </w:rPr>
                        <w:t xml:space="preserve"> - </w:t>
                      </w:r>
                      <w:r w:rsidRPr="000B3A80">
                        <w:rPr>
                          <w:rFonts w:ascii="Arial Narrow" w:hAnsi="Arial Narrow"/>
                          <w:i/>
                          <w:sz w:val="14"/>
                          <w:szCs w:val="14"/>
                        </w:rPr>
                        <w:t>CNPS</w:t>
                      </w:r>
                    </w:p>
                    <w:p w:rsidR="000B3A80" w:rsidRPr="000D1267" w:rsidRDefault="000B3A80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7E0D3C" w:rsidRPr="000D1267" w:rsidRDefault="007E0D3C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D1267">
                        <w:rPr>
                          <w:rFonts w:ascii="Arial Narrow" w:hAnsi="Arial Narrow"/>
                          <w:sz w:val="14"/>
                          <w:szCs w:val="14"/>
                        </w:rPr>
                        <w:t>3 rue Michel-Ange</w:t>
                      </w:r>
                    </w:p>
                    <w:p w:rsidR="007E0D3C" w:rsidRPr="000D1267" w:rsidRDefault="007E0D3C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0D1267">
                        <w:rPr>
                          <w:rFonts w:ascii="Arial Narrow" w:hAnsi="Arial Narrow"/>
                          <w:sz w:val="14"/>
                          <w:szCs w:val="14"/>
                        </w:rPr>
                        <w:t>75794 PARIS CEDEX 16</w:t>
                      </w:r>
                    </w:p>
                    <w:p w:rsidR="007E0D3C" w:rsidRPr="000D1267" w:rsidRDefault="007E0D3C" w:rsidP="008E5068">
                      <w:pPr>
                        <w:spacing w:befor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7E0D3C" w:rsidRPr="00EC4E0E" w:rsidRDefault="000B3A80" w:rsidP="008E5068">
                      <w:pPr>
                        <w:spacing w:before="0"/>
                        <w:ind w:left="72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>http://www.dgdr.cnrs.fr</w:t>
                      </w:r>
                    </w:p>
                    <w:p w:rsidR="007E0D3C" w:rsidRPr="000D1267" w:rsidRDefault="007E0D3C" w:rsidP="008E5068">
                      <w:pPr>
                        <w:spacing w:befor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7E0D3C" w:rsidRPr="000D1267" w:rsidRDefault="00A85B44" w:rsidP="008E5068">
                      <w:pPr>
                        <w:spacing w:befor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ab/>
                      </w:r>
                    </w:p>
                    <w:p w:rsidR="007E0D3C" w:rsidRDefault="007E0D3C" w:rsidP="008E5068">
                      <w:pPr>
                        <w:spacing w:befor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7E0D3C" w:rsidRPr="000D1267" w:rsidRDefault="007E0D3C" w:rsidP="008E5068">
                      <w:pPr>
                        <w:spacing w:befor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</w:p>
                    <w:p w:rsidR="007E0D3C" w:rsidRPr="00FF6F81" w:rsidRDefault="007E0D3C" w:rsidP="00FF6F81">
                      <w:pPr>
                        <w:spacing w:before="0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E37">
        <w:rPr>
          <w:rFonts w:ascii="Arial Narrow" w:hAnsi="Arial Narrow"/>
          <w:sz w:val="24"/>
          <w:szCs w:val="24"/>
        </w:rPr>
        <w:t>22 juillet 2013</w:t>
      </w:r>
    </w:p>
    <w:p w:rsidR="00FD564C" w:rsidRPr="00C81C9A" w:rsidRDefault="00FD564C" w:rsidP="00FD564C">
      <w:pPr>
        <w:tabs>
          <w:tab w:val="left" w:pos="3420"/>
        </w:tabs>
        <w:spacing w:before="0"/>
        <w:ind w:left="4500"/>
        <w:jc w:val="both"/>
        <w:rPr>
          <w:rFonts w:ascii="Arial Narrow" w:hAnsi="Arial Narrow"/>
          <w:sz w:val="24"/>
          <w:szCs w:val="24"/>
        </w:rPr>
      </w:pPr>
    </w:p>
    <w:p w:rsidR="00DD3D70" w:rsidRPr="00C81C9A" w:rsidRDefault="00DD3D70" w:rsidP="00BD1BBD">
      <w:pPr>
        <w:tabs>
          <w:tab w:val="left" w:pos="3420"/>
        </w:tabs>
        <w:spacing w:before="0"/>
        <w:jc w:val="both"/>
        <w:rPr>
          <w:rFonts w:ascii="Arial Narrow" w:hAnsi="Arial Narrow"/>
          <w:sz w:val="24"/>
          <w:szCs w:val="24"/>
        </w:rPr>
      </w:pPr>
    </w:p>
    <w:p w:rsidR="004E1F13" w:rsidRDefault="004E1F13" w:rsidP="008452D6">
      <w:pPr>
        <w:tabs>
          <w:tab w:val="left" w:pos="3420"/>
        </w:tabs>
        <w:spacing w:before="0"/>
        <w:jc w:val="both"/>
        <w:rPr>
          <w:rFonts w:ascii="Arial Narrow" w:hAnsi="Arial Narrow"/>
          <w:sz w:val="24"/>
          <w:szCs w:val="24"/>
        </w:rPr>
      </w:pPr>
    </w:p>
    <w:p w:rsidR="00973E89" w:rsidRDefault="00973E89" w:rsidP="00973E89">
      <w:pPr>
        <w:tabs>
          <w:tab w:val="left" w:pos="3420"/>
        </w:tabs>
        <w:spacing w:before="0"/>
        <w:ind w:left="709"/>
        <w:jc w:val="both"/>
        <w:rPr>
          <w:rFonts w:ascii="Arial Narrow" w:hAnsi="Arial Narrow"/>
          <w:sz w:val="24"/>
          <w:szCs w:val="24"/>
        </w:rPr>
      </w:pPr>
    </w:p>
    <w:p w:rsidR="00973E89" w:rsidRPr="00973E89" w:rsidRDefault="00973E89" w:rsidP="00973E89">
      <w:pPr>
        <w:keepNext/>
        <w:spacing w:before="0"/>
        <w:ind w:left="709"/>
        <w:jc w:val="center"/>
        <w:outlineLvl w:val="0"/>
        <w:rPr>
          <w:rFonts w:ascii="Arial Narrow" w:eastAsia="Times New Roman" w:hAnsi="Arial Narrow"/>
          <w:b/>
          <w:sz w:val="36"/>
          <w:szCs w:val="20"/>
          <w:lang w:eastAsia="fr-FR"/>
        </w:rPr>
      </w:pPr>
      <w:r w:rsidRPr="00973E89">
        <w:rPr>
          <w:rFonts w:ascii="Arial Narrow" w:eastAsia="Times New Roman" w:hAnsi="Arial Narrow"/>
          <w:b/>
          <w:sz w:val="36"/>
          <w:szCs w:val="20"/>
          <w:lang w:eastAsia="fr-FR"/>
        </w:rPr>
        <w:t xml:space="preserve">CONSIGNES CNRS EN CAS DE CANICULE EN </w:t>
      </w:r>
      <w:r w:rsidR="00CB7E37">
        <w:rPr>
          <w:rFonts w:ascii="Arial Narrow" w:eastAsia="Times New Roman" w:hAnsi="Arial Narrow"/>
          <w:b/>
          <w:sz w:val="36"/>
          <w:szCs w:val="20"/>
          <w:lang w:eastAsia="fr-FR"/>
        </w:rPr>
        <w:t>2013</w:t>
      </w: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 w:val="20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En été, les périodes de canicule sont particulièrement propices aux coups de chaleur et plusieurs facteurs peuvent y contribuer.</w:t>
      </w: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 </w:t>
      </w: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b/>
          <w:szCs w:val="20"/>
          <w:lang w:eastAsia="fr-FR"/>
        </w:rPr>
        <w:t>Facteurs environnementaux</w:t>
      </w:r>
      <w:r w:rsidRPr="00973E89">
        <w:rPr>
          <w:rFonts w:ascii="Arial Narrow" w:eastAsia="Times New Roman" w:hAnsi="Arial Narrow"/>
          <w:szCs w:val="20"/>
          <w:lang w:eastAsia="fr-FR"/>
        </w:rPr>
        <w:t xml:space="preserve"> </w:t>
      </w: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Ensoleillement intense,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Température ambiante élevée (y compris nocturne),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Humidité élevée,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Peu de circulation d’air ou circulation d’air très chaud,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Pollution atmosphérique…</w:t>
      </w: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  <w:r w:rsidRPr="00973E89">
        <w:rPr>
          <w:rFonts w:ascii="Arial Narrow" w:eastAsia="Times New Roman" w:hAnsi="Arial Narrow"/>
          <w:b/>
          <w:szCs w:val="20"/>
          <w:lang w:eastAsia="fr-FR"/>
        </w:rPr>
        <w:t xml:space="preserve">Facteurs liés au travail </w:t>
      </w: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Travail dans des bureaux et espaces installés dans des bâtiments à forte inertie thermique,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Travail physique exigeant (manutentions lourdes et/ou très rapides),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Pauses de récupération insuffisantes,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Port de vêtements de travail empêchant l’évaporation de la sueur,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Chaleur dégagée par les machines, les produits et les procédés de travail (fonderies, boulangeries, pressing, agroalimentaire….),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Utilisation de produits chimiques en espace confiné (solvants, peintures…)…</w:t>
      </w:r>
    </w:p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sz w:val="20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sz w:val="20"/>
          <w:szCs w:val="20"/>
          <w:lang w:eastAsia="fr-FR"/>
        </w:rPr>
      </w:pPr>
    </w:p>
    <w:tbl>
      <w:tblPr>
        <w:tblW w:w="9481" w:type="dxa"/>
        <w:tblInd w:w="-1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1"/>
      </w:tblGrid>
      <w:tr w:rsidR="00973E89" w:rsidRPr="00973E89" w:rsidTr="002E0F0E">
        <w:trPr>
          <w:trHeight w:val="1698"/>
        </w:trPr>
        <w:tc>
          <w:tcPr>
            <w:tcW w:w="9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b/>
                <w:sz w:val="24"/>
                <w:szCs w:val="24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 w:val="24"/>
                <w:szCs w:val="24"/>
                <w:lang w:eastAsia="fr-FR"/>
              </w:rPr>
              <w:t xml:space="preserve">En cas de fortes chaleurs, </w:t>
            </w:r>
            <w:bookmarkStart w:id="1" w:name="_Toc63673903"/>
            <w:bookmarkStart w:id="2" w:name="_Toc63676750"/>
            <w:bookmarkStart w:id="3" w:name="_Toc63678032"/>
            <w:bookmarkStart w:id="4" w:name="_Toc63680871"/>
            <w:bookmarkStart w:id="5" w:name="_Toc63828306"/>
            <w:bookmarkStart w:id="6" w:name="_Toc65380284"/>
            <w:bookmarkStart w:id="7" w:name="_Toc65482835"/>
            <w:bookmarkStart w:id="8" w:name="_Toc65482893"/>
            <w:r w:rsidRPr="00973E89">
              <w:rPr>
                <w:rFonts w:ascii="Arial Narrow" w:eastAsia="Times New Roman" w:hAnsi="Arial Narrow"/>
                <w:b/>
                <w:sz w:val="24"/>
                <w:szCs w:val="24"/>
                <w:lang w:eastAsia="fr-FR"/>
              </w:rPr>
              <w:t>les symptômes qui doivent alerter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r w:rsidRPr="00973E89">
              <w:rPr>
                <w:rFonts w:ascii="Arial Narrow" w:eastAsia="Times New Roman" w:hAnsi="Arial Narrow"/>
                <w:b/>
                <w:sz w:val="24"/>
                <w:szCs w:val="24"/>
                <w:lang w:eastAsia="fr-FR"/>
              </w:rPr>
              <w:t> :</w:t>
            </w: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 xml:space="preserve">Si lors de fortes chaleurs vous ressentez un des symptômes suivants : </w:t>
            </w:r>
          </w:p>
          <w:p w:rsidR="00973E89" w:rsidRPr="00973E89" w:rsidRDefault="00973E89" w:rsidP="00973E89">
            <w:pPr>
              <w:numPr>
                <w:ilvl w:val="0"/>
                <w:numId w:val="4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grande faiblesse,</w:t>
            </w:r>
          </w:p>
          <w:p w:rsidR="00973E89" w:rsidRPr="00973E89" w:rsidRDefault="00973E89" w:rsidP="00973E89">
            <w:pPr>
              <w:numPr>
                <w:ilvl w:val="0"/>
                <w:numId w:val="4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grande fatigue,</w:t>
            </w:r>
          </w:p>
          <w:p w:rsidR="00973E89" w:rsidRPr="00973E89" w:rsidRDefault="00973E89" w:rsidP="00973E89">
            <w:pPr>
              <w:numPr>
                <w:ilvl w:val="0"/>
                <w:numId w:val="4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étourdissements, vertiges, troubles de la conscience,</w:t>
            </w:r>
          </w:p>
          <w:p w:rsidR="00973E89" w:rsidRPr="00973E89" w:rsidRDefault="00973E89" w:rsidP="00973E89">
            <w:pPr>
              <w:numPr>
                <w:ilvl w:val="0"/>
                <w:numId w:val="4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nausées, vomissements,</w:t>
            </w:r>
          </w:p>
          <w:p w:rsidR="00973E89" w:rsidRPr="00973E89" w:rsidRDefault="00973E89" w:rsidP="00973E89">
            <w:pPr>
              <w:numPr>
                <w:ilvl w:val="0"/>
                <w:numId w:val="4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crampes musculaires,</w:t>
            </w:r>
          </w:p>
          <w:p w:rsidR="00973E89" w:rsidRPr="00973E89" w:rsidRDefault="00973E89" w:rsidP="00973E89">
            <w:pPr>
              <w:numPr>
                <w:ilvl w:val="0"/>
                <w:numId w:val="4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température corporelle élevée,</w:t>
            </w:r>
          </w:p>
          <w:p w:rsidR="00973E89" w:rsidRPr="00973E89" w:rsidRDefault="00973E89" w:rsidP="00973E89">
            <w:pPr>
              <w:numPr>
                <w:ilvl w:val="0"/>
                <w:numId w:val="5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soif et maux de tête.</w:t>
            </w: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Si vous êtes en présence d’une personne qui :</w:t>
            </w:r>
          </w:p>
          <w:p w:rsidR="00973E89" w:rsidRPr="00973E89" w:rsidRDefault="00973E89" w:rsidP="00973E89">
            <w:pPr>
              <w:numPr>
                <w:ilvl w:val="0"/>
                <w:numId w:val="6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 xml:space="preserve">tient des propos incohérents, </w:t>
            </w:r>
          </w:p>
          <w:p w:rsidR="00973E89" w:rsidRPr="00973E89" w:rsidRDefault="00973E89" w:rsidP="00973E89">
            <w:pPr>
              <w:numPr>
                <w:ilvl w:val="0"/>
                <w:numId w:val="6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 xml:space="preserve">perd l’équilibre, </w:t>
            </w:r>
          </w:p>
          <w:p w:rsidR="00973E89" w:rsidRPr="00973E89" w:rsidRDefault="00973E89" w:rsidP="00973E89">
            <w:pPr>
              <w:numPr>
                <w:ilvl w:val="0"/>
                <w:numId w:val="6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 xml:space="preserve">perd connaissance, </w:t>
            </w:r>
          </w:p>
          <w:p w:rsidR="00973E89" w:rsidRPr="00973E89" w:rsidRDefault="00973E89" w:rsidP="00973E89">
            <w:pPr>
              <w:numPr>
                <w:ilvl w:val="0"/>
                <w:numId w:val="6"/>
              </w:numPr>
              <w:spacing w:before="0"/>
              <w:ind w:left="709" w:firstLine="0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et/ou présente des convulsions.</w:t>
            </w: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lastRenderedPageBreak/>
              <w:t>ATTENTION !</w:t>
            </w:r>
          </w:p>
          <w:p w:rsidR="00973E89" w:rsidRPr="00973E89" w:rsidRDefault="00973E89" w:rsidP="00973E89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Il peut s’agir du début d’un coup de chaleur, qui est une urgence médicale !</w:t>
            </w:r>
          </w:p>
          <w:p w:rsidR="00973E89" w:rsidRPr="00973E89" w:rsidRDefault="00973E89" w:rsidP="00973E89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Dans ce cas, faites appel aux Sauveteurs Secouristes du Travail (SST)</w:t>
            </w:r>
          </w:p>
          <w:p w:rsidR="00973E89" w:rsidRPr="00973E89" w:rsidRDefault="00973E89" w:rsidP="00973E89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ou contactez le SAMU qui vous indiquera la conduite à tenir.</w:t>
            </w:r>
          </w:p>
          <w:p w:rsidR="00973E89" w:rsidRPr="00973E89" w:rsidRDefault="00973E89" w:rsidP="00973E89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Vous pouvez également prendre contact avec le service de médecine de prévention.</w:t>
            </w: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  <w:p w:rsidR="00973E89" w:rsidRPr="00973E89" w:rsidRDefault="00973E89" w:rsidP="00973E89">
            <w:pPr>
              <w:spacing w:before="0"/>
              <w:ind w:left="709"/>
              <w:rPr>
                <w:rFonts w:ascii="Arial Narrow" w:eastAsia="Times New Roman" w:hAnsi="Arial Narrow"/>
                <w:color w:val="FF0000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Il faut alors agir rapidement et efficacement en attendant l’arrivée des secours.</w:t>
            </w:r>
          </w:p>
          <w:p w:rsidR="00973E89" w:rsidRPr="00973E89" w:rsidRDefault="00973E89" w:rsidP="00973E89">
            <w:pPr>
              <w:keepNext/>
              <w:spacing w:before="0"/>
              <w:ind w:left="709"/>
              <w:outlineLvl w:val="4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bookmarkStart w:id="9" w:name="_Toc63673904"/>
            <w:bookmarkStart w:id="10" w:name="_Toc63676751"/>
            <w:bookmarkStart w:id="11" w:name="_Toc63678033"/>
            <w:bookmarkStart w:id="12" w:name="_Toc63680872"/>
            <w:bookmarkStart w:id="13" w:name="_Toc63828307"/>
            <w:bookmarkStart w:id="14" w:name="_Toc65380285"/>
            <w:bookmarkStart w:id="15" w:name="_Toc65482836"/>
            <w:bookmarkStart w:id="16" w:name="_Toc65482894"/>
          </w:p>
          <w:p w:rsidR="00973E89" w:rsidRPr="00973E89" w:rsidRDefault="00973E89" w:rsidP="00973E89">
            <w:pPr>
              <w:keepNext/>
              <w:spacing w:before="0"/>
              <w:ind w:left="709"/>
              <w:outlineLvl w:val="4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Premiers secours</w:t>
            </w:r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 xml:space="preserve"> </w:t>
            </w:r>
          </w:p>
          <w:p w:rsidR="00973E89" w:rsidRPr="00973E89" w:rsidRDefault="00973E89" w:rsidP="00973E89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Prendre toutes dispositions pour rafraîchir la personne : espace frais (local climatisé, ombre…), dégrafer des vêtements chauds et/ou trop serrés, éventer la personne voire l’asperger d’eau fraîche.</w:t>
            </w:r>
          </w:p>
          <w:p w:rsidR="00973E89" w:rsidRPr="00973E89" w:rsidRDefault="00973E89" w:rsidP="00973E89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</w:tr>
    </w:tbl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sz w:val="20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caps/>
          <w:szCs w:val="20"/>
          <w:u w:val="single"/>
          <w:lang w:eastAsia="fr-FR"/>
        </w:rPr>
      </w:pPr>
      <w:r w:rsidRPr="00973E89">
        <w:rPr>
          <w:rFonts w:ascii="Arial Narrow" w:eastAsia="Times New Roman" w:hAnsi="Arial Narrow"/>
          <w:b/>
          <w:caps/>
          <w:szCs w:val="20"/>
          <w:u w:val="single"/>
          <w:lang w:eastAsia="fr-FR"/>
        </w:rPr>
        <w:t>Conseils aux agents</w:t>
      </w: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Des documents (brochures, affiches et un dossier « travailler par de fortes chaleurs en été ») sont mis en ligne par l’INRS sur son site Internet </w:t>
      </w:r>
      <w:hyperlink r:id="rId9" w:history="1">
        <w:r w:rsidRPr="00973E89">
          <w:rPr>
            <w:rFonts w:ascii="Arial Narrow" w:eastAsia="Times New Roman" w:hAnsi="Arial Narrow"/>
            <w:color w:val="0000FF"/>
            <w:szCs w:val="20"/>
            <w:u w:val="single"/>
            <w:lang w:eastAsia="fr-FR"/>
          </w:rPr>
          <w:t>www.inrs.fr</w:t>
        </w:r>
      </w:hyperlink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b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b/>
          <w:szCs w:val="20"/>
          <w:u w:val="single"/>
          <w:lang w:eastAsia="fr-FR"/>
        </w:rPr>
      </w:pPr>
      <w:r w:rsidRPr="00973E89">
        <w:rPr>
          <w:rFonts w:ascii="Arial Narrow" w:eastAsia="Times New Roman" w:hAnsi="Arial Narrow"/>
          <w:b/>
          <w:szCs w:val="20"/>
          <w:u w:val="single"/>
          <w:lang w:eastAsia="fr-FR"/>
        </w:rPr>
        <w:t xml:space="preserve">1. Conseils de prévention </w:t>
      </w:r>
    </w:p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szCs w:val="20"/>
          <w:u w:val="single"/>
          <w:lang w:eastAsia="fr-FR"/>
        </w:rPr>
      </w:pP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Penser à consulter le bulletin météo (radio, presse…).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Surveiller la température ambiante.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Boire, au minimum, l’équivalent d’un verre d’eau toutes les 15-20 minutes, même si l'on n’a pas soif.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Porter des vêtements légers qui permettent l’évaporation de la sueur (ex. vêtements de coton), amples, et de couleur claire si le travail est à l’extérieur.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Se protéger la tête du soleil.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Adapter son rythme de travail selon sa tolérance à la chaleur et organiser le travail de façon à réduire la cadence (travailler plus vite pour finir plus tôt peut être dangereux !…).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Dans la mesure du possible, réduire ou différer les efforts physiques intenses, et reporter les tâches ardues aux heures les plus fraîches de la journée. 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Alléger la charge de travail par des cycles courts travail/repos (exemple : pause toutes les heures).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Penser à demander et utiliser systématiquement les aides mécaniques à la manutention (diables, chariots, appareils de levage, etc.).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Penser à éliminer toute source additionnelle de chaleur (éteindre le matériel électrique non utilisé…).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Utiliser un ventilateur (seulement si la température de l’air ne dépasse pas 32 °C. Au-delà, son utilisation risque d’augmenter la température ressentie).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Eviter toute consommation de boisson alcoolisée (y compris la bière et le vin…).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Faire des repas légers et fractionnés.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Redoubler de prudence si on a des antécédents médicaux et si l'on prend des médicaments.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Cesser immédiatement toute activité dès que des symptômes de malaise se font sentir et prévenir les collègues, l'encadrement, les sauveteurs secouristes du travail… Ne pas hésiter à consulter un médecin.</w:t>
      </w:r>
    </w:p>
    <w:p w:rsidR="00973E89" w:rsidRPr="00973E89" w:rsidRDefault="00973E89" w:rsidP="00F630CC">
      <w:pPr>
        <w:numPr>
          <w:ilvl w:val="0"/>
          <w:numId w:val="7"/>
        </w:numPr>
        <w:spacing w:before="0"/>
        <w:ind w:left="709" w:firstLine="0"/>
        <w:rPr>
          <w:rFonts w:ascii="Arial Narrow" w:eastAsia="Times New Roman" w:hAnsi="Arial Narrow"/>
          <w:b/>
          <w:szCs w:val="20"/>
          <w:u w:val="single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Inciter les agents à se surveiller mutuellement pour déceler rapidement </w:t>
      </w:r>
      <w:r w:rsidR="00F630CC">
        <w:rPr>
          <w:rFonts w:ascii="Arial Narrow" w:eastAsia="Times New Roman" w:hAnsi="Arial Narrow"/>
          <w:szCs w:val="20"/>
          <w:lang w:eastAsia="fr-FR"/>
        </w:rPr>
        <w:t>les signes ou symptômes du coup de chaleur et les signaler</w:t>
      </w:r>
      <w:r w:rsidR="00CC4E8A">
        <w:rPr>
          <w:rFonts w:ascii="Arial Narrow" w:eastAsia="Times New Roman" w:hAnsi="Arial Narrow"/>
          <w:szCs w:val="20"/>
          <w:lang w:eastAsia="fr-FR"/>
        </w:rPr>
        <w:t>.</w:t>
      </w:r>
      <w:r w:rsidRPr="00973E89">
        <w:rPr>
          <w:rFonts w:ascii="Arial Narrow" w:eastAsia="Times New Roman" w:hAnsi="Arial Narrow"/>
          <w:b/>
          <w:szCs w:val="20"/>
          <w:u w:val="single"/>
          <w:lang w:eastAsia="fr-FR"/>
        </w:rPr>
        <w:br w:type="page"/>
      </w:r>
      <w:r w:rsidRPr="00973E89">
        <w:rPr>
          <w:rFonts w:ascii="Arial Narrow" w:eastAsia="Times New Roman" w:hAnsi="Arial Narrow"/>
          <w:b/>
          <w:szCs w:val="20"/>
          <w:u w:val="single"/>
          <w:lang w:eastAsia="fr-FR"/>
        </w:rPr>
        <w:lastRenderedPageBreak/>
        <w:t>2. Comment reconnaître le coup de chaleur  ?</w:t>
      </w:r>
    </w:p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sz w:val="20"/>
          <w:szCs w:val="20"/>
          <w:lang w:eastAsia="fr-FR"/>
        </w:rPr>
      </w:pPr>
    </w:p>
    <w:p w:rsidR="00973E89" w:rsidRPr="00973E89" w:rsidRDefault="00973E89" w:rsidP="00973E89">
      <w:pPr>
        <w:keepNext/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Si, au cours de travaux exécutés en ambiance chaude, un travailleur présente l’un des symptômes suivants : </w:t>
      </w:r>
    </w:p>
    <w:p w:rsidR="00973E89" w:rsidRPr="00973E89" w:rsidRDefault="00973E89" w:rsidP="00973E89">
      <w:pPr>
        <w:spacing w:before="0"/>
        <w:ind w:left="709"/>
        <w:rPr>
          <w:rFonts w:ascii="Arial Narrow" w:eastAsia="Times New Roman" w:hAnsi="Arial Narrow"/>
          <w:sz w:val="20"/>
          <w:szCs w:val="20"/>
          <w:lang w:eastAsia="fr-FR"/>
        </w:rPr>
      </w:pP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grande faiblesse, grande fatigue, étourdissements, vertiges, </w:t>
      </w:r>
    </w:p>
    <w:p w:rsidR="00973E89" w:rsidRPr="00973E89" w:rsidRDefault="00973E89" w:rsidP="00973E89">
      <w:pPr>
        <w:numPr>
          <w:ilvl w:val="0"/>
          <w:numId w:val="7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s’il tient des propos incohérents, perd l’équilibre, perd connaissance.</w:t>
      </w:r>
    </w:p>
    <w:p w:rsidR="00973E89" w:rsidRDefault="00973E89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CC4E8A" w:rsidRPr="00973E89" w:rsidRDefault="00CC4E8A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b/>
          <w:szCs w:val="20"/>
          <w:lang w:eastAsia="fr-FR"/>
        </w:rPr>
      </w:pPr>
      <w:r w:rsidRPr="00973E89">
        <w:rPr>
          <w:rFonts w:ascii="Arial Narrow" w:eastAsia="Times New Roman" w:hAnsi="Arial Narrow"/>
          <w:b/>
          <w:szCs w:val="20"/>
          <w:lang w:eastAsia="fr-FR"/>
        </w:rPr>
        <w:t>ATTENTION !</w:t>
      </w:r>
      <w:r w:rsidRPr="00973E89">
        <w:rPr>
          <w:rFonts w:ascii="Arial Narrow" w:eastAsia="Times New Roman" w:hAnsi="Arial Narrow"/>
          <w:szCs w:val="20"/>
          <w:lang w:eastAsia="fr-FR"/>
        </w:rPr>
        <w:t xml:space="preserve"> </w:t>
      </w:r>
      <w:r w:rsidRPr="00973E89">
        <w:rPr>
          <w:rFonts w:ascii="Arial Narrow" w:eastAsia="Times New Roman" w:hAnsi="Arial Narrow"/>
          <w:b/>
          <w:szCs w:val="20"/>
          <w:lang w:eastAsia="fr-FR"/>
        </w:rPr>
        <w:t>Il peut s’agir des premiers signes d’un coup de chaleur qui est une urgence médicale.</w:t>
      </w:r>
    </w:p>
    <w:p w:rsid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</w:p>
    <w:p w:rsidR="00CC4E8A" w:rsidRPr="00973E89" w:rsidRDefault="00CC4E8A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Il faut agir </w:t>
      </w:r>
      <w:r w:rsidRPr="00973E89">
        <w:rPr>
          <w:rFonts w:ascii="Arial Narrow" w:eastAsia="Times New Roman" w:hAnsi="Arial Narrow"/>
          <w:b/>
          <w:szCs w:val="20"/>
          <w:lang w:eastAsia="fr-FR"/>
        </w:rPr>
        <w:t>RAPIDEMENT</w:t>
      </w:r>
      <w:r w:rsidRPr="00973E89">
        <w:rPr>
          <w:rFonts w:ascii="Arial Narrow" w:eastAsia="Times New Roman" w:hAnsi="Arial Narrow"/>
          <w:szCs w:val="20"/>
          <w:lang w:eastAsia="fr-FR"/>
        </w:rPr>
        <w:t xml:space="preserve">, </w:t>
      </w:r>
      <w:r w:rsidRPr="00973E89">
        <w:rPr>
          <w:rFonts w:ascii="Arial Narrow" w:eastAsia="Times New Roman" w:hAnsi="Arial Narrow"/>
          <w:b/>
          <w:szCs w:val="20"/>
          <w:lang w:eastAsia="fr-FR"/>
        </w:rPr>
        <w:t>EFFICACEMENT</w:t>
      </w:r>
      <w:r w:rsidRPr="00973E89">
        <w:rPr>
          <w:rFonts w:ascii="Arial Narrow" w:eastAsia="Times New Roman" w:hAnsi="Arial Narrow"/>
          <w:szCs w:val="20"/>
          <w:lang w:eastAsia="fr-FR"/>
        </w:rPr>
        <w:t>, et lui donner les premiers secours.</w:t>
      </w:r>
    </w:p>
    <w:p w:rsidR="00973E89" w:rsidRPr="00973E89" w:rsidRDefault="00973E89" w:rsidP="00973E89">
      <w:pPr>
        <w:spacing w:before="0"/>
        <w:ind w:left="709"/>
        <w:jc w:val="both"/>
        <w:outlineLvl w:val="0"/>
        <w:rPr>
          <w:rFonts w:ascii="Arial Narrow" w:eastAsia="Times New Roman" w:hAnsi="Arial Narrow"/>
          <w:szCs w:val="20"/>
          <w:lang w:eastAsia="fr-FR"/>
        </w:rPr>
      </w:pPr>
    </w:p>
    <w:p w:rsidR="00973E89" w:rsidRPr="00973E89" w:rsidRDefault="00973E89" w:rsidP="00973E89">
      <w:pPr>
        <w:numPr>
          <w:ilvl w:val="0"/>
          <w:numId w:val="8"/>
        </w:numPr>
        <w:spacing w:before="0"/>
        <w:ind w:left="709" w:firstLine="0"/>
        <w:jc w:val="both"/>
        <w:rPr>
          <w:rFonts w:ascii="Arial Narrow" w:eastAsia="Times New Roman" w:hAnsi="Arial Narrow"/>
          <w:b/>
          <w:szCs w:val="20"/>
          <w:lang w:eastAsia="fr-FR"/>
        </w:rPr>
      </w:pPr>
      <w:r w:rsidRPr="00973E89">
        <w:rPr>
          <w:rFonts w:ascii="Arial Narrow" w:eastAsia="Times New Roman" w:hAnsi="Arial Narrow"/>
          <w:b/>
          <w:szCs w:val="20"/>
          <w:lang w:eastAsia="fr-FR"/>
        </w:rPr>
        <w:t>alerter les secours médicaux en composant le 15,</w:t>
      </w:r>
    </w:p>
    <w:p w:rsidR="00973E89" w:rsidRPr="00973E89" w:rsidRDefault="00973E89" w:rsidP="00973E89">
      <w:pPr>
        <w:numPr>
          <w:ilvl w:val="0"/>
          <w:numId w:val="9"/>
        </w:numPr>
        <w:spacing w:before="0"/>
        <w:ind w:left="709" w:firstLine="0"/>
        <w:jc w:val="both"/>
        <w:rPr>
          <w:rFonts w:ascii="Arial Narrow" w:eastAsia="Times New Roman" w:hAnsi="Arial Narrow"/>
          <w:b/>
          <w:szCs w:val="20"/>
          <w:lang w:eastAsia="fr-FR"/>
        </w:rPr>
      </w:pPr>
      <w:r w:rsidRPr="00973E89">
        <w:rPr>
          <w:rFonts w:ascii="Arial Narrow" w:eastAsia="Times New Roman" w:hAnsi="Arial Narrow"/>
          <w:b/>
          <w:szCs w:val="20"/>
          <w:lang w:eastAsia="fr-FR"/>
        </w:rPr>
        <w:t>rafraîchir la personne,</w:t>
      </w:r>
    </w:p>
    <w:p w:rsidR="00973E89" w:rsidRPr="00973E89" w:rsidRDefault="00973E89" w:rsidP="00973E89">
      <w:pPr>
        <w:numPr>
          <w:ilvl w:val="0"/>
          <w:numId w:val="9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transporter la personne à l’ombre ou dans un endroit frais et l’aider à enlever les vêtements chauds (équipements de protection…),</w:t>
      </w:r>
    </w:p>
    <w:p w:rsidR="00973E89" w:rsidRPr="00973E89" w:rsidRDefault="00973E89" w:rsidP="00973E89">
      <w:pPr>
        <w:numPr>
          <w:ilvl w:val="0"/>
          <w:numId w:val="9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asperger le corps de la personne d’eau fraîche, </w:t>
      </w:r>
    </w:p>
    <w:p w:rsidR="00973E89" w:rsidRPr="00973E89" w:rsidRDefault="00973E89" w:rsidP="00973E89">
      <w:pPr>
        <w:numPr>
          <w:ilvl w:val="0"/>
          <w:numId w:val="9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faire le plus de ventilation possible, </w:t>
      </w:r>
    </w:p>
    <w:p w:rsidR="00973E89" w:rsidRPr="00973E89" w:rsidRDefault="00973E89" w:rsidP="00973E89">
      <w:pPr>
        <w:numPr>
          <w:ilvl w:val="0"/>
          <w:numId w:val="9"/>
        </w:numPr>
        <w:spacing w:before="0"/>
        <w:ind w:left="709" w:firstLine="0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>donner de l’eau en l’absence de troubles de la conscience.</w:t>
      </w:r>
    </w:p>
    <w:p w:rsidR="002E0F0E" w:rsidRDefault="002E0F0E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2E0F0E" w:rsidRDefault="002E0F0E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CC4E8A" w:rsidRPr="00973E89" w:rsidRDefault="00CC4E8A" w:rsidP="00CC4E8A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  <w:r w:rsidRPr="00973E89">
        <w:rPr>
          <w:rFonts w:ascii="Arial Narrow" w:eastAsia="Times New Roman" w:hAnsi="Arial Narrow"/>
          <w:szCs w:val="20"/>
          <w:lang w:eastAsia="fr-FR"/>
        </w:rPr>
        <w:t xml:space="preserve">Le tableau ci-dessous regroupe l’ensemble des facteurs de risques cités dans les publications scientifiques. Il permet d’avoir une vision synthétique de ces facteurs de risque. </w:t>
      </w:r>
      <w:bookmarkStart w:id="17" w:name="_Toc68697404"/>
      <w:bookmarkStart w:id="18" w:name="_Toc68950554"/>
      <w:bookmarkStart w:id="19" w:name="_Toc69125810"/>
      <w:bookmarkStart w:id="20" w:name="_Toc69129730"/>
      <w:bookmarkStart w:id="21" w:name="_Toc69130105"/>
      <w:bookmarkStart w:id="22" w:name="_Toc69130237"/>
      <w:bookmarkStart w:id="23" w:name="_Toc71390150"/>
      <w:bookmarkStart w:id="24" w:name="_Toc72516886"/>
      <w:bookmarkStart w:id="25" w:name="_Toc72517328"/>
      <w:bookmarkStart w:id="26" w:name="_Toc73887790"/>
      <w:r w:rsidRPr="00973E89">
        <w:rPr>
          <w:rFonts w:ascii="Arial Narrow" w:eastAsia="Times New Roman" w:hAnsi="Arial Narrow"/>
          <w:szCs w:val="20"/>
          <w:lang w:eastAsia="fr-FR"/>
        </w:rPr>
        <w:t>Certains de ces facteurs de risques sont majeurs. Ils sont grisés dans le tableau.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321952" w:rsidRDefault="00321952" w:rsidP="00321952">
      <w:pPr>
        <w:ind w:left="709"/>
        <w:jc w:val="both"/>
        <w:rPr>
          <w:rFonts w:ascii="Arial Narrow" w:hAnsi="Arial Narrow"/>
        </w:rPr>
      </w:pPr>
    </w:p>
    <w:p w:rsidR="00321952" w:rsidRDefault="00321952" w:rsidP="00321952">
      <w:pPr>
        <w:ind w:left="709"/>
        <w:jc w:val="both"/>
        <w:rPr>
          <w:rFonts w:ascii="Arial Narrow" w:hAnsi="Arial Narrow"/>
        </w:rPr>
      </w:pPr>
    </w:p>
    <w:p w:rsidR="00321952" w:rsidRPr="007D44EB" w:rsidRDefault="00321952" w:rsidP="00321952">
      <w:pPr>
        <w:ind w:left="709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SYNTHESE DES PRINCIPAUX FACTEURS DE RISQUE FAVORISANT LE COUP DE CHALEUR</w:t>
      </w:r>
    </w:p>
    <w:p w:rsidR="00321952" w:rsidRDefault="00321952" w:rsidP="00321952">
      <w:pPr>
        <w:spacing w:before="0"/>
        <w:ind w:left="709"/>
        <w:jc w:val="both"/>
        <w:rPr>
          <w:rFonts w:ascii="Arial Narrow" w:eastAsia="Times New Roman" w:hAnsi="Arial Narrow"/>
          <w:b/>
          <w:szCs w:val="20"/>
          <w:lang w:eastAsia="fr-FR"/>
        </w:rPr>
      </w:pPr>
    </w:p>
    <w:p w:rsidR="00321952" w:rsidRPr="00973E89" w:rsidRDefault="00321952" w:rsidP="00321952">
      <w:pPr>
        <w:spacing w:before="0"/>
        <w:ind w:left="709"/>
        <w:jc w:val="both"/>
        <w:rPr>
          <w:rFonts w:ascii="Arial Narrow" w:eastAsia="Times New Roman" w:hAnsi="Arial Narrow"/>
          <w:b/>
          <w:szCs w:val="20"/>
          <w:lang w:eastAsia="fr-FR"/>
        </w:rPr>
      </w:pPr>
    </w:p>
    <w:tbl>
      <w:tblPr>
        <w:tblW w:w="9426" w:type="dxa"/>
        <w:tblInd w:w="-2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1631"/>
        <w:gridCol w:w="2037"/>
        <w:gridCol w:w="2173"/>
        <w:gridCol w:w="2024"/>
      </w:tblGrid>
      <w:tr w:rsidR="00321952" w:rsidRPr="00973E89" w:rsidTr="00D253F5">
        <w:tc>
          <w:tcPr>
            <w:tcW w:w="9426" w:type="dxa"/>
            <w:gridSpan w:val="5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highlight w:val="lightGray"/>
                <w:lang w:eastAsia="fr-FR"/>
              </w:rPr>
              <w:t>Pathologies existantes</w:t>
            </w:r>
          </w:p>
        </w:tc>
      </w:tr>
      <w:tr w:rsidR="00321952" w:rsidRPr="00973E89" w:rsidTr="00D253F5">
        <w:tc>
          <w:tcPr>
            <w:tcW w:w="1562" w:type="dxa"/>
          </w:tcPr>
          <w:p w:rsidR="00321952" w:rsidRPr="00973E89" w:rsidRDefault="00321952" w:rsidP="00D253F5">
            <w:pPr>
              <w:spacing w:before="0"/>
              <w:ind w:left="709" w:hanging="341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Diabète</w:t>
            </w:r>
          </w:p>
        </w:tc>
        <w:tc>
          <w:tcPr>
            <w:tcW w:w="1631" w:type="dxa"/>
          </w:tcPr>
          <w:p w:rsidR="00321952" w:rsidRPr="00973E89" w:rsidRDefault="00321952" w:rsidP="00D253F5">
            <w:pPr>
              <w:spacing w:before="0"/>
              <w:ind w:left="709" w:hanging="486"/>
              <w:jc w:val="center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Athérosclérose</w:t>
            </w:r>
          </w:p>
        </w:tc>
        <w:tc>
          <w:tcPr>
            <w:tcW w:w="2037" w:type="dxa"/>
            <w:tcBorders>
              <w:bottom w:val="nil"/>
            </w:tcBorders>
          </w:tcPr>
          <w:p w:rsidR="00321952" w:rsidRPr="00973E89" w:rsidRDefault="00321952" w:rsidP="00D253F5">
            <w:pPr>
              <w:spacing w:before="0"/>
              <w:ind w:left="709" w:hanging="415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HTA non contrôlée</w:t>
            </w:r>
          </w:p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  <w:tc>
          <w:tcPr>
            <w:tcW w:w="2172" w:type="dxa"/>
          </w:tcPr>
          <w:p w:rsidR="00321952" w:rsidRPr="00973E89" w:rsidRDefault="00321952" w:rsidP="00D253F5">
            <w:pPr>
              <w:spacing w:before="0"/>
              <w:ind w:left="383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Insuffisance cardiaque</w:t>
            </w: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196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Pathologie vasculaire périphérique</w:t>
            </w:r>
          </w:p>
        </w:tc>
      </w:tr>
      <w:tr w:rsidR="00321952" w:rsidRPr="00973E89" w:rsidTr="00D253F5">
        <w:tc>
          <w:tcPr>
            <w:tcW w:w="1562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709" w:hanging="341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Parkinson</w:t>
            </w:r>
          </w:p>
        </w:tc>
        <w:tc>
          <w:tcPr>
            <w:tcW w:w="1631" w:type="dxa"/>
          </w:tcPr>
          <w:p w:rsidR="00321952" w:rsidRPr="00973E89" w:rsidRDefault="00321952" w:rsidP="00D253F5">
            <w:pPr>
              <w:spacing w:before="0"/>
              <w:ind w:left="709" w:hanging="486"/>
              <w:jc w:val="center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Hyperthyroïdie</w:t>
            </w:r>
          </w:p>
        </w:tc>
        <w:tc>
          <w:tcPr>
            <w:tcW w:w="2037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294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 xml:space="preserve">Maladie psychiatrique </w:t>
            </w:r>
          </w:p>
        </w:tc>
        <w:tc>
          <w:tcPr>
            <w:tcW w:w="2172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383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Trouble de l’alimentation</w:t>
            </w: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196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Anomalie du système nerveux autonome</w:t>
            </w:r>
          </w:p>
        </w:tc>
      </w:tr>
      <w:tr w:rsidR="00321952" w:rsidRPr="00973E89" w:rsidTr="00D253F5">
        <w:tc>
          <w:tcPr>
            <w:tcW w:w="1562" w:type="dxa"/>
          </w:tcPr>
          <w:p w:rsidR="00321952" w:rsidRPr="00973E89" w:rsidRDefault="00321952" w:rsidP="00D253F5">
            <w:pPr>
              <w:spacing w:before="0"/>
              <w:ind w:left="709" w:hanging="341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 xml:space="preserve">Infection </w:t>
            </w:r>
          </w:p>
        </w:tc>
        <w:tc>
          <w:tcPr>
            <w:tcW w:w="1631" w:type="dxa"/>
            <w:tcBorders>
              <w:bottom w:val="nil"/>
            </w:tcBorders>
          </w:tcPr>
          <w:p w:rsidR="00321952" w:rsidRPr="00973E89" w:rsidRDefault="00321952" w:rsidP="00D253F5">
            <w:pPr>
              <w:spacing w:before="0"/>
              <w:ind w:left="709" w:hanging="486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Déshydratation</w:t>
            </w:r>
          </w:p>
        </w:tc>
        <w:tc>
          <w:tcPr>
            <w:tcW w:w="2037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</w:p>
          <w:p w:rsidR="00321952" w:rsidRPr="00973E89" w:rsidRDefault="00321952" w:rsidP="00D253F5">
            <w:pPr>
              <w:spacing w:before="0"/>
              <w:ind w:left="294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Obésité</w:t>
            </w:r>
          </w:p>
        </w:tc>
        <w:tc>
          <w:tcPr>
            <w:tcW w:w="2172" w:type="dxa"/>
          </w:tcPr>
          <w:p w:rsidR="00321952" w:rsidRPr="00973E89" w:rsidRDefault="00321952" w:rsidP="00D253F5">
            <w:pPr>
              <w:spacing w:before="0"/>
              <w:ind w:left="383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Lésion étendue de la peau (escarres, brûlures..)</w:t>
            </w: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196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 xml:space="preserve">Insuffisants respiratoires </w:t>
            </w:r>
          </w:p>
        </w:tc>
      </w:tr>
      <w:tr w:rsidR="00321952" w:rsidRPr="00973E89" w:rsidTr="00D253F5">
        <w:tc>
          <w:tcPr>
            <w:tcW w:w="1562" w:type="dxa"/>
          </w:tcPr>
          <w:p w:rsidR="00321952" w:rsidRPr="00973E89" w:rsidRDefault="00321952" w:rsidP="00D253F5">
            <w:pPr>
              <w:spacing w:before="0"/>
              <w:ind w:left="368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Insuffisance rénale</w:t>
            </w:r>
          </w:p>
        </w:tc>
        <w:tc>
          <w:tcPr>
            <w:tcW w:w="1631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223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Maladie d’Alzheimer ou apparentées</w:t>
            </w:r>
          </w:p>
        </w:tc>
        <w:tc>
          <w:tcPr>
            <w:tcW w:w="2037" w:type="dxa"/>
          </w:tcPr>
          <w:p w:rsidR="00321952" w:rsidRPr="00973E89" w:rsidRDefault="00321952" w:rsidP="00D253F5">
            <w:pPr>
              <w:spacing w:before="0"/>
              <w:ind w:left="294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Mucovicidose, drépanocytose</w:t>
            </w:r>
          </w:p>
        </w:tc>
        <w:tc>
          <w:tcPr>
            <w:tcW w:w="2172" w:type="dxa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</w:tr>
      <w:tr w:rsidR="00321952" w:rsidRPr="00973E89" w:rsidTr="00D253F5">
        <w:tc>
          <w:tcPr>
            <w:tcW w:w="9426" w:type="dxa"/>
            <w:gridSpan w:val="5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highlight w:val="lightGray"/>
                <w:lang w:eastAsia="fr-FR"/>
              </w:rPr>
              <w:t>Environnement</w:t>
            </w:r>
          </w:p>
        </w:tc>
      </w:tr>
      <w:tr w:rsidR="00321952" w:rsidRPr="00973E89" w:rsidTr="00D253F5">
        <w:tc>
          <w:tcPr>
            <w:tcW w:w="1562" w:type="dxa"/>
          </w:tcPr>
          <w:p w:rsidR="00321952" w:rsidRPr="00973E89" w:rsidRDefault="00321952" w:rsidP="00D253F5">
            <w:pPr>
              <w:spacing w:before="0"/>
              <w:ind w:left="36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Pas d’arbres autour du logement</w:t>
            </w:r>
          </w:p>
        </w:tc>
        <w:tc>
          <w:tcPr>
            <w:tcW w:w="1631" w:type="dxa"/>
          </w:tcPr>
          <w:p w:rsidR="00321952" w:rsidRPr="00973E89" w:rsidRDefault="00321952" w:rsidP="00D253F5">
            <w:pPr>
              <w:spacing w:before="0"/>
              <w:ind w:left="223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Exposition au sud sans aménagement</w:t>
            </w:r>
          </w:p>
        </w:tc>
        <w:tc>
          <w:tcPr>
            <w:tcW w:w="2037" w:type="dxa"/>
            <w:shd w:val="pct10" w:color="auto" w:fill="FFFFFF"/>
          </w:tcPr>
          <w:p w:rsidR="00321952" w:rsidRPr="00973E89" w:rsidRDefault="00321952" w:rsidP="00D253F5">
            <w:pPr>
              <w:tabs>
                <w:tab w:val="left" w:pos="1570"/>
              </w:tabs>
              <w:spacing w:before="0"/>
              <w:ind w:left="294" w:right="327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szCs w:val="20"/>
                <w:lang w:eastAsia="fr-FR"/>
              </w:rPr>
              <w:t>Absence de climatisat</w:t>
            </w: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ion</w:t>
            </w:r>
          </w:p>
        </w:tc>
        <w:tc>
          <w:tcPr>
            <w:tcW w:w="2172" w:type="dxa"/>
          </w:tcPr>
          <w:p w:rsidR="00321952" w:rsidRPr="00973E89" w:rsidRDefault="00321952" w:rsidP="00D253F5">
            <w:pPr>
              <w:tabs>
                <w:tab w:val="left" w:pos="1092"/>
                <w:tab w:val="left" w:pos="1234"/>
              </w:tabs>
              <w:spacing w:before="0"/>
              <w:ind w:left="383" w:right="231"/>
              <w:rPr>
                <w:rFonts w:ascii="Arial Narrow" w:eastAsia="Times New Roman" w:hAnsi="Arial Narrow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szCs w:val="20"/>
                <w:lang w:eastAsia="fr-FR"/>
              </w:rPr>
              <w:t xml:space="preserve">Pas d’accès à une zone </w:t>
            </w: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fraîche pendant la journée</w:t>
            </w: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196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Travail à la chaleur</w:t>
            </w:r>
          </w:p>
        </w:tc>
      </w:tr>
      <w:tr w:rsidR="00321952" w:rsidRPr="00973E89" w:rsidTr="00D253F5">
        <w:tc>
          <w:tcPr>
            <w:tcW w:w="3193" w:type="dxa"/>
            <w:gridSpan w:val="2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368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Habitation dans les étages supérieurs d’un immeuble</w:t>
            </w:r>
          </w:p>
        </w:tc>
        <w:tc>
          <w:tcPr>
            <w:tcW w:w="2037" w:type="dxa"/>
          </w:tcPr>
          <w:p w:rsidR="00321952" w:rsidRPr="00973E89" w:rsidRDefault="00321952" w:rsidP="00D253F5">
            <w:pPr>
              <w:spacing w:before="0"/>
              <w:ind w:left="294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Environnement urbanisé (asphalte…) Grande ville</w:t>
            </w:r>
          </w:p>
        </w:tc>
        <w:tc>
          <w:tcPr>
            <w:tcW w:w="2173" w:type="dxa"/>
          </w:tcPr>
          <w:p w:rsidR="00321952" w:rsidRPr="00973E89" w:rsidRDefault="00321952" w:rsidP="00D253F5">
            <w:pPr>
              <w:spacing w:before="0"/>
              <w:ind w:left="383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Travail requérant des habits chauds ou imperméables</w:t>
            </w:r>
          </w:p>
        </w:tc>
        <w:tc>
          <w:tcPr>
            <w:tcW w:w="2023" w:type="dxa"/>
          </w:tcPr>
          <w:p w:rsidR="00321952" w:rsidRPr="00973E89" w:rsidRDefault="00321952" w:rsidP="00D253F5">
            <w:pPr>
              <w:spacing w:before="0"/>
              <w:ind w:left="164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Absence d’habitat</w:t>
            </w:r>
          </w:p>
        </w:tc>
      </w:tr>
      <w:tr w:rsidR="00321952" w:rsidRPr="00973E89" w:rsidTr="00D253F5">
        <w:tc>
          <w:tcPr>
            <w:tcW w:w="9426" w:type="dxa"/>
            <w:gridSpan w:val="5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highlight w:val="lightGray"/>
                <w:lang w:eastAsia="fr-FR"/>
              </w:rPr>
              <w:t>Facteurs personnels</w:t>
            </w:r>
          </w:p>
        </w:tc>
      </w:tr>
      <w:tr w:rsidR="00321952" w:rsidRPr="00973E89" w:rsidTr="00D253F5">
        <w:tc>
          <w:tcPr>
            <w:tcW w:w="1562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368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Personnes âgées</w:t>
            </w:r>
          </w:p>
        </w:tc>
        <w:tc>
          <w:tcPr>
            <w:tcW w:w="1631" w:type="dxa"/>
          </w:tcPr>
          <w:p w:rsidR="00321952" w:rsidRPr="00973E89" w:rsidRDefault="00321952" w:rsidP="00D253F5">
            <w:pPr>
              <w:spacing w:before="0"/>
              <w:ind w:left="224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Enfant, surtout le nourrisson de moins de douze mois</w:t>
            </w:r>
          </w:p>
        </w:tc>
        <w:tc>
          <w:tcPr>
            <w:tcW w:w="2037" w:type="dxa"/>
            <w:shd w:val="pct10" w:color="auto" w:fill="FFFFFF"/>
          </w:tcPr>
          <w:p w:rsidR="00321952" w:rsidRPr="00973E89" w:rsidRDefault="00321952" w:rsidP="00D253F5">
            <w:pPr>
              <w:spacing w:before="0"/>
              <w:ind w:left="294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Dépendance ou invalidité</w:t>
            </w:r>
          </w:p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  <w:tc>
          <w:tcPr>
            <w:tcW w:w="2172" w:type="dxa"/>
          </w:tcPr>
          <w:p w:rsidR="00321952" w:rsidRPr="00973E89" w:rsidRDefault="00321952" w:rsidP="00D253F5">
            <w:pPr>
              <w:spacing w:before="0"/>
              <w:ind w:left="383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Antécédent de trouble lors de fortes chaleurs</w:t>
            </w: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196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Méconnaissance des mesures de prévention</w:t>
            </w:r>
          </w:p>
        </w:tc>
      </w:tr>
      <w:tr w:rsidR="00321952" w:rsidRPr="00973E89" w:rsidTr="00D253F5">
        <w:tc>
          <w:tcPr>
            <w:tcW w:w="1562" w:type="dxa"/>
          </w:tcPr>
          <w:p w:rsidR="00321952" w:rsidRPr="00973E89" w:rsidRDefault="00321952" w:rsidP="00D253F5">
            <w:pPr>
              <w:spacing w:before="0"/>
              <w:ind w:left="36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Drogues</w:t>
            </w:r>
          </w:p>
          <w:p w:rsidR="00321952" w:rsidRPr="00973E89" w:rsidRDefault="00321952" w:rsidP="00D253F5">
            <w:pPr>
              <w:spacing w:before="0"/>
              <w:ind w:left="36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cocaïne, LSD, héroïne</w:t>
            </w:r>
          </w:p>
        </w:tc>
        <w:tc>
          <w:tcPr>
            <w:tcW w:w="1631" w:type="dxa"/>
          </w:tcPr>
          <w:p w:rsidR="00321952" w:rsidRPr="00973E89" w:rsidRDefault="00321952" w:rsidP="00D253F5">
            <w:pPr>
              <w:spacing w:before="0"/>
              <w:ind w:left="224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Alcool</w:t>
            </w:r>
          </w:p>
        </w:tc>
        <w:tc>
          <w:tcPr>
            <w:tcW w:w="2037" w:type="dxa"/>
          </w:tcPr>
          <w:p w:rsidR="00321952" w:rsidRPr="00973E89" w:rsidRDefault="00321952" w:rsidP="00D253F5">
            <w:pPr>
              <w:spacing w:before="0"/>
              <w:ind w:left="294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Situation d’exclusion ou de précarité</w:t>
            </w:r>
          </w:p>
        </w:tc>
        <w:tc>
          <w:tcPr>
            <w:tcW w:w="2172" w:type="dxa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  <w:tc>
          <w:tcPr>
            <w:tcW w:w="2024" w:type="dxa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</w:p>
        </w:tc>
      </w:tr>
      <w:tr w:rsidR="00321952" w:rsidRPr="00973E89" w:rsidTr="00D253F5">
        <w:tc>
          <w:tcPr>
            <w:tcW w:w="9426" w:type="dxa"/>
            <w:gridSpan w:val="5"/>
          </w:tcPr>
          <w:p w:rsidR="00321952" w:rsidRPr="00973E89" w:rsidRDefault="00321952" w:rsidP="00D253F5">
            <w:pPr>
              <w:spacing w:before="0"/>
              <w:ind w:left="709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highlight w:val="lightGray"/>
                <w:lang w:eastAsia="fr-FR"/>
              </w:rPr>
              <w:t>Médicaments</w:t>
            </w: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 xml:space="preserve">  voir le  tableau ci-dessous</w:t>
            </w:r>
          </w:p>
        </w:tc>
      </w:tr>
    </w:tbl>
    <w:p w:rsidR="00321952" w:rsidRPr="00973E89" w:rsidRDefault="00321952" w:rsidP="00321952">
      <w:pPr>
        <w:keepNext/>
        <w:spacing w:before="0"/>
        <w:ind w:left="709"/>
        <w:outlineLvl w:val="2"/>
        <w:rPr>
          <w:rFonts w:ascii="Arial Narrow" w:eastAsia="Times" w:hAnsi="Arial Narrow"/>
          <w:szCs w:val="20"/>
          <w:lang w:eastAsia="fr-FR"/>
        </w:rPr>
      </w:pPr>
    </w:p>
    <w:p w:rsidR="00321952" w:rsidRDefault="00321952" w:rsidP="00321952">
      <w:pPr>
        <w:spacing w:before="0"/>
        <w:jc w:val="center"/>
        <w:rPr>
          <w:rFonts w:ascii="Arial Narrow" w:eastAsia="Times" w:hAnsi="Arial Narrow"/>
          <w:b/>
          <w:snapToGrid w:val="0"/>
          <w:sz w:val="28"/>
          <w:szCs w:val="20"/>
          <w:u w:val="doub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pStyle w:val="Corpsdetexte"/>
        <w:ind w:left="709"/>
        <w:jc w:val="center"/>
        <w:rPr>
          <w:rFonts w:ascii="Arial Narrow" w:hAnsi="Arial Narrow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pStyle w:val="Corpsdetexte"/>
        <w:ind w:left="709"/>
        <w:jc w:val="center"/>
        <w:rPr>
          <w:rFonts w:ascii="Arial Narrow" w:hAnsi="Arial Narrow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Pr="00A85B44" w:rsidRDefault="00321952" w:rsidP="00321952">
      <w:pPr>
        <w:pStyle w:val="Corpsdetexte"/>
        <w:ind w:left="709"/>
        <w:jc w:val="center"/>
        <w:rPr>
          <w:rFonts w:ascii="Arial Narrow" w:hAnsi="Arial Narrow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pStyle w:val="Corpsdetexte"/>
        <w:ind w:left="709"/>
        <w:jc w:val="center"/>
        <w:rPr>
          <w:rFonts w:ascii="Arial Narrow" w:hAnsi="Arial Narrow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pStyle w:val="Corpsdetexte"/>
        <w:ind w:left="709"/>
        <w:jc w:val="center"/>
        <w:rPr>
          <w:rFonts w:ascii="Arial Narrow" w:hAnsi="Arial Narrow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Pr="00A85B44" w:rsidRDefault="00321952" w:rsidP="00321952">
      <w:pPr>
        <w:pStyle w:val="Corpsdetexte"/>
        <w:ind w:left="709"/>
        <w:jc w:val="center"/>
        <w:rPr>
          <w:rFonts w:ascii="Arial Narrow" w:hAnsi="Arial Narrow"/>
          <w:b/>
          <w:sz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spacing w:before="0"/>
        <w:jc w:val="center"/>
        <w:rPr>
          <w:rFonts w:ascii="Arial Narrow" w:eastAsia="Times" w:hAnsi="Arial Narrow"/>
          <w:b/>
          <w:snapToGrid w:val="0"/>
          <w:sz w:val="28"/>
          <w:szCs w:val="20"/>
          <w:u w:val="doub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spacing w:before="0"/>
        <w:jc w:val="center"/>
        <w:rPr>
          <w:rFonts w:ascii="Arial Narrow" w:eastAsia="Times" w:hAnsi="Arial Narrow"/>
          <w:b/>
          <w:snapToGrid w:val="0"/>
          <w:sz w:val="28"/>
          <w:szCs w:val="20"/>
          <w:u w:val="doub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Default="00321952" w:rsidP="00321952">
      <w:pPr>
        <w:spacing w:before="0"/>
        <w:ind w:firstLine="708"/>
        <w:rPr>
          <w:rFonts w:ascii="Arial Narrow" w:eastAsia="Times" w:hAnsi="Arial Narrow"/>
          <w:b/>
          <w:snapToGrid w:val="0"/>
          <w:sz w:val="28"/>
          <w:szCs w:val="20"/>
          <w:u w:val="doub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73E89">
        <w:rPr>
          <w:rFonts w:ascii="Arial Narrow" w:eastAsia="Times" w:hAnsi="Arial Narrow"/>
          <w:b/>
          <w:snapToGrid w:val="0"/>
          <w:sz w:val="28"/>
          <w:szCs w:val="20"/>
          <w:u w:val="doub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Médicaments - Tableau récapitulatif</w:t>
      </w:r>
    </w:p>
    <w:p w:rsidR="00321952" w:rsidRPr="00973E89" w:rsidRDefault="00321952" w:rsidP="00321952">
      <w:pPr>
        <w:spacing w:before="0"/>
        <w:jc w:val="center"/>
        <w:rPr>
          <w:rFonts w:ascii="Arial Narrow" w:eastAsia="Times" w:hAnsi="Arial Narrow"/>
          <w:b/>
          <w:snapToGrid w:val="0"/>
          <w:sz w:val="28"/>
          <w:szCs w:val="20"/>
          <w:u w:val="double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21952" w:rsidRPr="00973E89" w:rsidRDefault="00321952" w:rsidP="00321952">
      <w:pPr>
        <w:spacing w:before="0"/>
        <w:ind w:left="709"/>
        <w:jc w:val="both"/>
        <w:rPr>
          <w:rFonts w:ascii="Arial Narrow" w:eastAsia="Times New Roman" w:hAnsi="Arial Narrow"/>
          <w:b/>
          <w:sz w:val="20"/>
          <w:szCs w:val="20"/>
          <w:lang w:eastAsia="fr-FR"/>
        </w:rPr>
      </w:pPr>
    </w:p>
    <w:tbl>
      <w:tblPr>
        <w:tblW w:w="5000" w:type="pct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6"/>
        <w:gridCol w:w="1654"/>
        <w:gridCol w:w="2038"/>
        <w:gridCol w:w="2114"/>
      </w:tblGrid>
      <w:tr w:rsidR="00321952" w:rsidRPr="00973E89" w:rsidTr="00D253F5">
        <w:trPr>
          <w:cantSplit/>
        </w:trPr>
        <w:tc>
          <w:tcPr>
            <w:tcW w:w="5000" w:type="pct"/>
            <w:gridSpan w:val="4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MEDICAMENTS SUSCEPTIBLES D’AGGRAVER LE SYNDROME D’EPUISEMENT-DESHYDRATATION ET LE COUP DE CHALEUR</w:t>
            </w:r>
          </w:p>
        </w:tc>
      </w:tr>
      <w:tr w:rsidR="00321952" w:rsidRPr="00973E89" w:rsidTr="00D253F5">
        <w:trPr>
          <w:cantSplit/>
        </w:trPr>
        <w:tc>
          <w:tcPr>
            <w:tcW w:w="2228" w:type="pct"/>
            <w:gridSpan w:val="2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provoquant des troubles de l’hydratation et des troubles électrolytiques</w:t>
            </w:r>
          </w:p>
        </w:tc>
        <w:tc>
          <w:tcPr>
            <w:tcW w:w="2772" w:type="pct"/>
            <w:gridSpan w:val="2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Diurétiques, en particulier les diurétiques de l’anse (furosémide)</w:t>
            </w:r>
          </w:p>
        </w:tc>
      </w:tr>
      <w:tr w:rsidR="00321952" w:rsidRPr="00973E89" w:rsidTr="00D253F5">
        <w:trPr>
          <w:cantSplit/>
        </w:trPr>
        <w:tc>
          <w:tcPr>
            <w:tcW w:w="2228" w:type="pct"/>
            <w:gridSpan w:val="2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susceptibles d’altérer la fonction rénale</w:t>
            </w:r>
          </w:p>
        </w:tc>
        <w:tc>
          <w:tcPr>
            <w:tcW w:w="2772" w:type="pct"/>
            <w:gridSpan w:val="2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AINS </w:t>
            </w: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(comprenant les salicylés &gt; 500 mg/j, les AINS classiques et les inhibiteurs sélectifs de la COX-2)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IEC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Antagonistes des récepteurs de l’angiotensine II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Sulfamides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Indinavir</w:t>
            </w:r>
          </w:p>
        </w:tc>
      </w:tr>
      <w:tr w:rsidR="00321952" w:rsidRPr="00973E89" w:rsidTr="00D253F5">
        <w:trPr>
          <w:cantSplit/>
        </w:trPr>
        <w:tc>
          <w:tcPr>
            <w:tcW w:w="2228" w:type="pct"/>
            <w:gridSpan w:val="2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ayant un profil cinétique pouvant être affecté par la déshydratation</w:t>
            </w:r>
          </w:p>
        </w:tc>
        <w:tc>
          <w:tcPr>
            <w:tcW w:w="2772" w:type="pct"/>
            <w:gridSpan w:val="2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Sels de lithium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Anti-arythmiques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Digoxine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Anti-épileptiques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Biguanides et sulfamides hypoglycémiants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Statines et fibrates</w:t>
            </w:r>
          </w:p>
        </w:tc>
      </w:tr>
      <w:tr w:rsidR="00321952" w:rsidRPr="00973E89" w:rsidTr="00D253F5">
        <w:trPr>
          <w:cantSplit/>
          <w:trHeight w:val="683"/>
        </w:trPr>
        <w:tc>
          <w:tcPr>
            <w:tcW w:w="1125" w:type="pct"/>
            <w:vMerge w:val="restart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pouvant empêcher la perte calorique</w:t>
            </w:r>
          </w:p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04" w:type="pct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Au niveau central</w:t>
            </w:r>
          </w:p>
        </w:tc>
        <w:tc>
          <w:tcPr>
            <w:tcW w:w="2772" w:type="pct"/>
            <w:gridSpan w:val="2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Neuroleptiques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Agonistes sérotoninergiques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1125" w:type="pct"/>
            <w:vMerge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04" w:type="pct"/>
            <w:vMerge w:val="restart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Au niveau périphérique</w:t>
            </w:r>
          </w:p>
        </w:tc>
        <w:tc>
          <w:tcPr>
            <w:tcW w:w="1360" w:type="pct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anticholinergiques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412" w:type="pct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antidépresseurs tricycliques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antihistaminiques de première génération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- certains antiparkinsoniens 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- certains antispasmodiques, en particulier ceux de la sphère urinaire 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neuroleptiques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disopyramide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pizotifène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1125" w:type="pct"/>
            <w:vMerge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04" w:type="pct"/>
            <w:vMerge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60" w:type="pct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Vasoconstricteurs</w:t>
            </w:r>
          </w:p>
        </w:tc>
        <w:tc>
          <w:tcPr>
            <w:tcW w:w="1412" w:type="pct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 xml:space="preserve">- agonistes et amines sympathomimétiques 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certains antimigraineux (dérivés de l’ergot de seigle, triptans)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1125" w:type="pct"/>
            <w:vMerge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04" w:type="pct"/>
            <w:vMerge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360" w:type="pct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diminuant le débit cardiaque</w:t>
            </w:r>
          </w:p>
        </w:tc>
        <w:tc>
          <w:tcPr>
            <w:tcW w:w="1412" w:type="pct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 xml:space="preserve">- </w:t>
            </w: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bêta-bloquants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sz w:val="20"/>
                <w:szCs w:val="20"/>
                <w:lang w:eastAsia="fr-FR"/>
              </w:rPr>
              <w:t>- diurétiques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1125" w:type="pct"/>
            <w:vMerge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  <w:tc>
          <w:tcPr>
            <w:tcW w:w="1104" w:type="pct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Par modification du métabolisme basal</w:t>
            </w:r>
          </w:p>
        </w:tc>
        <w:tc>
          <w:tcPr>
            <w:tcW w:w="2772" w:type="pct"/>
            <w:gridSpan w:val="2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Hormones thyroïdiennes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5000" w:type="pct"/>
            <w:gridSpan w:val="4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MEDICAMENTS HYPERTHERMISANTS (dans des conditions normales de température ou en cas de vague de chaleur)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5000" w:type="pct"/>
            <w:gridSpan w:val="4"/>
          </w:tcPr>
          <w:p w:rsidR="00321952" w:rsidRPr="003C45D9" w:rsidRDefault="00321952" w:rsidP="00321952">
            <w:pPr>
              <w:spacing w:before="0"/>
              <w:ind w:left="343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Neuroleptiques</w:t>
            </w:r>
          </w:p>
          <w:p w:rsidR="00321952" w:rsidRPr="003C45D9" w:rsidRDefault="00321952" w:rsidP="00321952">
            <w:pPr>
              <w:spacing w:before="0"/>
              <w:ind w:left="343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Agonistes sérotoninergiques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5000" w:type="pct"/>
            <w:gridSpan w:val="4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MEDICAMENTS POUVANT AGGRAVER LES EFFETS DE LA CHALEUR</w:t>
            </w:r>
          </w:p>
        </w:tc>
      </w:tr>
      <w:tr w:rsidR="00321952" w:rsidRPr="00973E89" w:rsidTr="00D253F5">
        <w:trPr>
          <w:cantSplit/>
          <w:trHeight w:val="230"/>
        </w:trPr>
        <w:tc>
          <w:tcPr>
            <w:tcW w:w="2228" w:type="pct"/>
            <w:gridSpan w:val="2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pouvant abaisser la pression artérielle</w:t>
            </w:r>
          </w:p>
        </w:tc>
        <w:tc>
          <w:tcPr>
            <w:tcW w:w="2772" w:type="pct"/>
            <w:gridSpan w:val="2"/>
          </w:tcPr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Tous les antihypertenseurs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Les anti-angineux</w:t>
            </w:r>
          </w:p>
          <w:p w:rsidR="00321952" w:rsidRPr="003C45D9" w:rsidRDefault="00321952" w:rsidP="00D253F5">
            <w:pPr>
              <w:spacing w:before="0"/>
              <w:ind w:left="95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</w:p>
        </w:tc>
      </w:tr>
      <w:tr w:rsidR="00321952" w:rsidRPr="00973E89" w:rsidTr="00D253F5">
        <w:trPr>
          <w:cantSplit/>
          <w:trHeight w:val="230"/>
        </w:trPr>
        <w:tc>
          <w:tcPr>
            <w:tcW w:w="5000" w:type="pct"/>
            <w:gridSpan w:val="4"/>
          </w:tcPr>
          <w:p w:rsidR="00321952" w:rsidRPr="003C45D9" w:rsidRDefault="00321952" w:rsidP="00D253F5">
            <w:pPr>
              <w:spacing w:before="0"/>
              <w:ind w:left="316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3C45D9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t>Médicaments altérant la vigilance</w:t>
            </w:r>
          </w:p>
        </w:tc>
      </w:tr>
    </w:tbl>
    <w:p w:rsidR="00321952" w:rsidRPr="00973E89" w:rsidRDefault="00321952" w:rsidP="00321952">
      <w:pPr>
        <w:spacing w:before="0"/>
        <w:ind w:left="709"/>
        <w:rPr>
          <w:rFonts w:ascii="Arial Narrow" w:eastAsia="Times New Roman" w:hAnsi="Arial Narrow"/>
          <w:szCs w:val="20"/>
          <w:lang w:eastAsia="fr-FR"/>
        </w:rPr>
      </w:pPr>
    </w:p>
    <w:p w:rsidR="00321952" w:rsidRPr="007D44EB" w:rsidRDefault="00321952" w:rsidP="00321952">
      <w:pPr>
        <w:ind w:left="709"/>
        <w:rPr>
          <w:rFonts w:ascii="Arial Narrow" w:hAnsi="Arial Narrow"/>
        </w:rPr>
      </w:pPr>
    </w:p>
    <w:p w:rsidR="00321952" w:rsidRPr="007D44EB" w:rsidRDefault="00321952" w:rsidP="00321952">
      <w:pPr>
        <w:ind w:left="709"/>
        <w:rPr>
          <w:rFonts w:ascii="Arial Narrow" w:hAnsi="Arial Narrow"/>
        </w:rPr>
      </w:pPr>
    </w:p>
    <w:p w:rsidR="00321952" w:rsidRPr="007D44EB" w:rsidRDefault="00321952" w:rsidP="00321952">
      <w:pPr>
        <w:ind w:left="709" w:hanging="2694"/>
        <w:jc w:val="center"/>
        <w:outlineLvl w:val="0"/>
        <w:rPr>
          <w:rFonts w:ascii="Arial Narrow" w:hAnsi="Arial Narrow"/>
          <w:b/>
        </w:rPr>
      </w:pPr>
      <w:r w:rsidRPr="007D44EB">
        <w:rPr>
          <w:rFonts w:ascii="Arial Narrow" w:hAnsi="Arial Narrow"/>
          <w:b/>
        </w:rPr>
        <w:t xml:space="preserve">Niveaux de gravité des effets sanitaires de la chaleur </w:t>
      </w:r>
    </w:p>
    <w:p w:rsidR="00321952" w:rsidRPr="007D44EB" w:rsidRDefault="00321952" w:rsidP="00321952">
      <w:pPr>
        <w:ind w:left="709"/>
        <w:jc w:val="both"/>
        <w:rPr>
          <w:rFonts w:ascii="Arial Narrow" w:hAnsi="Arial Narrow"/>
        </w:rPr>
      </w:pPr>
    </w:p>
    <w:tbl>
      <w:tblPr>
        <w:tblW w:w="9225" w:type="dxa"/>
        <w:tblInd w:w="-1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0"/>
        <w:gridCol w:w="2026"/>
        <w:gridCol w:w="6039"/>
      </w:tblGrid>
      <w:tr w:rsidR="00321952" w:rsidRPr="00973E89" w:rsidTr="00D253F5">
        <w:tc>
          <w:tcPr>
            <w:tcW w:w="1160" w:type="dxa"/>
            <w:shd w:val="solid" w:color="800080" w:fill="FFFFFF"/>
          </w:tcPr>
          <w:p w:rsidR="00321952" w:rsidRPr="00973E89" w:rsidRDefault="00321952" w:rsidP="00D253F5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color w:val="FFFFFF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color w:val="FFFFFF"/>
                <w:szCs w:val="20"/>
                <w:lang w:eastAsia="fr-FR"/>
              </w:rPr>
              <w:t>Niveau</w:t>
            </w:r>
          </w:p>
        </w:tc>
        <w:tc>
          <w:tcPr>
            <w:tcW w:w="2026" w:type="dxa"/>
            <w:shd w:val="solid" w:color="800080" w:fill="FFFFFF"/>
          </w:tcPr>
          <w:p w:rsidR="00321952" w:rsidRPr="00973E89" w:rsidRDefault="00321952" w:rsidP="00D253F5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color w:val="FFFFFF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color w:val="FFFFFF"/>
                <w:szCs w:val="20"/>
                <w:lang w:eastAsia="fr-FR"/>
              </w:rPr>
              <w:t>Effet de la chaleur</w:t>
            </w:r>
          </w:p>
        </w:tc>
        <w:tc>
          <w:tcPr>
            <w:tcW w:w="6039" w:type="dxa"/>
            <w:shd w:val="solid" w:color="800080" w:fill="FFFFFF"/>
          </w:tcPr>
          <w:p w:rsidR="00321952" w:rsidRPr="00973E89" w:rsidRDefault="00321952" w:rsidP="00D253F5">
            <w:pPr>
              <w:spacing w:before="0"/>
              <w:ind w:left="709"/>
              <w:jc w:val="center"/>
              <w:rPr>
                <w:rFonts w:ascii="Arial Narrow" w:eastAsia="Times New Roman" w:hAnsi="Arial Narrow"/>
                <w:color w:val="FFFFFF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color w:val="FFFFFF"/>
                <w:szCs w:val="20"/>
                <w:lang w:eastAsia="fr-FR"/>
              </w:rPr>
              <w:t>Symptômes</w:t>
            </w:r>
          </w:p>
        </w:tc>
      </w:tr>
      <w:tr w:rsidR="00321952" w:rsidRPr="00973E89" w:rsidTr="00D253F5">
        <w:tc>
          <w:tcPr>
            <w:tcW w:w="1160" w:type="dxa"/>
            <w:shd w:val="solid" w:color="C0C0C0" w:fill="FFFFFF"/>
          </w:tcPr>
          <w:p w:rsidR="00321952" w:rsidRPr="00973E89" w:rsidRDefault="00321952" w:rsidP="00D253F5">
            <w:pPr>
              <w:spacing w:before="0"/>
              <w:ind w:left="709" w:hanging="496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Niveau 1</w:t>
            </w:r>
          </w:p>
        </w:tc>
        <w:tc>
          <w:tcPr>
            <w:tcW w:w="2026" w:type="dxa"/>
          </w:tcPr>
          <w:p w:rsidR="00321952" w:rsidRPr="00973E89" w:rsidRDefault="00321952" w:rsidP="00D253F5">
            <w:pPr>
              <w:spacing w:before="0"/>
              <w:ind w:left="187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Coup de soleil</w:t>
            </w:r>
          </w:p>
        </w:tc>
        <w:tc>
          <w:tcPr>
            <w:tcW w:w="6039" w:type="dxa"/>
          </w:tcPr>
          <w:p w:rsidR="00321952" w:rsidRPr="00973E89" w:rsidRDefault="00321952" w:rsidP="00D253F5">
            <w:pPr>
              <w:spacing w:before="0"/>
              <w:ind w:left="28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Rougeurs et douleurs, dans les cas graves gonflements vésicules, fièvre, céphalées</w:t>
            </w:r>
          </w:p>
        </w:tc>
      </w:tr>
      <w:tr w:rsidR="00321952" w:rsidRPr="00973E89" w:rsidTr="00D253F5">
        <w:tc>
          <w:tcPr>
            <w:tcW w:w="1160" w:type="dxa"/>
            <w:shd w:val="solid" w:color="C0C0C0" w:fill="FFFFFF"/>
          </w:tcPr>
          <w:p w:rsidR="00321952" w:rsidRPr="00973E89" w:rsidRDefault="00321952" w:rsidP="00D253F5">
            <w:pPr>
              <w:spacing w:before="0"/>
              <w:ind w:left="709" w:hanging="496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Niveau 2</w:t>
            </w:r>
          </w:p>
        </w:tc>
        <w:tc>
          <w:tcPr>
            <w:tcW w:w="2026" w:type="dxa"/>
          </w:tcPr>
          <w:p w:rsidR="00321952" w:rsidRPr="00973E89" w:rsidRDefault="00321952" w:rsidP="00D253F5">
            <w:pPr>
              <w:spacing w:before="0"/>
              <w:ind w:left="187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Crampes</w:t>
            </w:r>
          </w:p>
        </w:tc>
        <w:tc>
          <w:tcPr>
            <w:tcW w:w="6039" w:type="dxa"/>
          </w:tcPr>
          <w:p w:rsidR="00321952" w:rsidRPr="00973E89" w:rsidRDefault="00321952" w:rsidP="00D253F5">
            <w:pPr>
              <w:spacing w:before="0"/>
              <w:ind w:left="28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Spasmes douloureux (jambes, abdomen), forte transpiration</w:t>
            </w:r>
          </w:p>
        </w:tc>
      </w:tr>
      <w:tr w:rsidR="00321952" w:rsidRPr="00973E89" w:rsidTr="00D253F5">
        <w:tc>
          <w:tcPr>
            <w:tcW w:w="1160" w:type="dxa"/>
            <w:shd w:val="solid" w:color="C0C0C0" w:fill="FFFFFF"/>
          </w:tcPr>
          <w:p w:rsidR="00321952" w:rsidRPr="00973E89" w:rsidRDefault="00321952" w:rsidP="00D253F5">
            <w:pPr>
              <w:spacing w:before="0"/>
              <w:ind w:left="709" w:hanging="496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Niveau 3</w:t>
            </w:r>
          </w:p>
        </w:tc>
        <w:tc>
          <w:tcPr>
            <w:tcW w:w="2026" w:type="dxa"/>
          </w:tcPr>
          <w:p w:rsidR="00321952" w:rsidRPr="00973E89" w:rsidRDefault="00321952" w:rsidP="00D253F5">
            <w:pPr>
              <w:spacing w:before="0"/>
              <w:ind w:left="187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Epuisement</w:t>
            </w:r>
          </w:p>
        </w:tc>
        <w:tc>
          <w:tcPr>
            <w:tcW w:w="6039" w:type="dxa"/>
          </w:tcPr>
          <w:p w:rsidR="00321952" w:rsidRPr="00973E89" w:rsidRDefault="00321952" w:rsidP="00D253F5">
            <w:pPr>
              <w:spacing w:before="0"/>
              <w:ind w:left="28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Forte transpiration, faiblesse, froideur et pâleur de la peau, pouls faible, évanouissements et vomissements</w:t>
            </w:r>
          </w:p>
        </w:tc>
      </w:tr>
      <w:tr w:rsidR="00321952" w:rsidRPr="00973E89" w:rsidTr="00D253F5">
        <w:tc>
          <w:tcPr>
            <w:tcW w:w="1160" w:type="dxa"/>
            <w:shd w:val="solid" w:color="C0C0C0" w:fill="FFFFFF"/>
          </w:tcPr>
          <w:p w:rsidR="00321952" w:rsidRPr="00973E89" w:rsidRDefault="00321952" w:rsidP="00D253F5">
            <w:pPr>
              <w:spacing w:before="0"/>
              <w:ind w:left="709" w:hanging="496"/>
              <w:jc w:val="both"/>
              <w:rPr>
                <w:rFonts w:ascii="Arial Narrow" w:eastAsia="Times New Roman" w:hAnsi="Arial Narrow"/>
                <w:b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b/>
                <w:szCs w:val="20"/>
                <w:lang w:eastAsia="fr-FR"/>
              </w:rPr>
              <w:t>Niveau 4</w:t>
            </w:r>
          </w:p>
        </w:tc>
        <w:tc>
          <w:tcPr>
            <w:tcW w:w="2026" w:type="dxa"/>
          </w:tcPr>
          <w:p w:rsidR="00321952" w:rsidRPr="00973E89" w:rsidRDefault="00321952" w:rsidP="00D253F5">
            <w:pPr>
              <w:spacing w:before="0"/>
              <w:ind w:left="187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Coup de chaleur</w:t>
            </w:r>
          </w:p>
        </w:tc>
        <w:tc>
          <w:tcPr>
            <w:tcW w:w="6039" w:type="dxa"/>
          </w:tcPr>
          <w:p w:rsidR="00321952" w:rsidRPr="00973E89" w:rsidRDefault="00321952" w:rsidP="00D253F5">
            <w:pPr>
              <w:spacing w:before="0"/>
              <w:ind w:left="288"/>
              <w:jc w:val="both"/>
              <w:rPr>
                <w:rFonts w:ascii="Arial Narrow" w:eastAsia="Times New Roman" w:hAnsi="Arial Narrow"/>
                <w:szCs w:val="20"/>
                <w:lang w:eastAsia="fr-FR"/>
              </w:rPr>
            </w:pPr>
            <w:r w:rsidRPr="00973E89">
              <w:rPr>
                <w:rFonts w:ascii="Arial Narrow" w:eastAsia="Times New Roman" w:hAnsi="Arial Narrow"/>
                <w:szCs w:val="20"/>
                <w:lang w:eastAsia="fr-FR"/>
              </w:rPr>
              <w:t>Température du corps élevée, peau sèche et chaude, signes neurologiques, perte de conscience possible</w:t>
            </w:r>
          </w:p>
        </w:tc>
      </w:tr>
    </w:tbl>
    <w:p w:rsidR="00321952" w:rsidRDefault="00321952" w:rsidP="00321952">
      <w:pPr>
        <w:ind w:left="709"/>
        <w:jc w:val="both"/>
        <w:rPr>
          <w:rFonts w:ascii="Arial" w:hAnsi="Arial"/>
        </w:rPr>
      </w:pPr>
    </w:p>
    <w:p w:rsidR="00321952" w:rsidRDefault="00321952" w:rsidP="00321952">
      <w:pPr>
        <w:ind w:left="709"/>
      </w:pPr>
    </w:p>
    <w:p w:rsidR="00321952" w:rsidRDefault="00321952" w:rsidP="00321952">
      <w:pPr>
        <w:spacing w:before="0"/>
        <w:ind w:left="3780"/>
        <w:jc w:val="center"/>
      </w:pPr>
    </w:p>
    <w:p w:rsidR="00321952" w:rsidRDefault="00321952" w:rsidP="00321952">
      <w:pPr>
        <w:spacing w:before="0"/>
        <w:ind w:left="3780"/>
        <w:jc w:val="center"/>
      </w:pPr>
    </w:p>
    <w:p w:rsidR="00321952" w:rsidRDefault="00321952" w:rsidP="00321952">
      <w:pPr>
        <w:spacing w:before="0"/>
        <w:ind w:left="3780"/>
        <w:jc w:val="center"/>
      </w:pPr>
    </w:p>
    <w:p w:rsidR="00F630CC" w:rsidRDefault="00F630CC" w:rsidP="00973E89">
      <w:pPr>
        <w:spacing w:before="0"/>
        <w:ind w:left="709"/>
        <w:jc w:val="both"/>
        <w:rPr>
          <w:rFonts w:ascii="Arial Narrow" w:eastAsia="Times New Roman" w:hAnsi="Arial Narrow"/>
          <w:szCs w:val="20"/>
          <w:lang w:eastAsia="fr-FR"/>
        </w:rPr>
      </w:pPr>
    </w:p>
    <w:p w:rsidR="00A85B44" w:rsidRPr="00C81C9A" w:rsidRDefault="00A85B44" w:rsidP="00973E89">
      <w:pPr>
        <w:spacing w:before="0"/>
        <w:ind w:left="709"/>
        <w:jc w:val="center"/>
      </w:pPr>
      <w:r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4462305" wp14:editId="31BA4B43">
                <wp:simplePos x="0" y="0"/>
                <wp:positionH relativeFrom="page">
                  <wp:posOffset>997585</wp:posOffset>
                </wp:positionH>
                <wp:positionV relativeFrom="page">
                  <wp:posOffset>9440545</wp:posOffset>
                </wp:positionV>
                <wp:extent cx="0" cy="316865"/>
                <wp:effectExtent l="6985" t="10795" r="12065" b="571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86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78.55pt;margin-top:743.35pt;width:0;height:24.9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" strokeweight=".5pt">
                <w10:wrap anchorx="page" anchory="page"/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2E61804" wp14:editId="603420A7">
                <wp:simplePos x="0" y="0"/>
                <wp:positionH relativeFrom="page">
                  <wp:posOffset>997585</wp:posOffset>
                </wp:positionH>
                <wp:positionV relativeFrom="page">
                  <wp:posOffset>9773285</wp:posOffset>
                </wp:positionV>
                <wp:extent cx="1171575" cy="236220"/>
                <wp:effectExtent l="0" t="635" r="2540" b="1270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B44" w:rsidRDefault="00A85B44" w:rsidP="00A85B44">
                            <w:pPr>
                              <w:spacing w:before="0"/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</w:pPr>
                            <w:r w:rsidRPr="008B4ABE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Dépasser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les </w:t>
                            </w:r>
                            <w:r w:rsidRPr="008B4ABE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frontières</w:t>
                            </w:r>
                          </w:p>
                          <w:p w:rsidR="00A85B44" w:rsidRPr="007B1ECE" w:rsidRDefault="00A85B44" w:rsidP="00A85B44">
                            <w:pPr>
                              <w:spacing w:before="0"/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</w:pPr>
                            <w:r w:rsidRPr="008B4ABE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Advancing</w:t>
                            </w:r>
                            <w:r>
                              <w:rPr>
                                <w:rFonts w:ascii="Arial Narrow" w:hAnsi="Arial Narrow"/>
                                <w:sz w:val="14"/>
                                <w:szCs w:val="14"/>
                              </w:rPr>
                              <w:t xml:space="preserve"> the </w:t>
                            </w:r>
                            <w:r w:rsidRPr="008B4ABE">
                              <w:rPr>
                                <w:rFonts w:ascii="Arial Narrow" w:hAnsi="Arial Narrow"/>
                                <w:b/>
                                <w:sz w:val="14"/>
                                <w:szCs w:val="14"/>
                              </w:rPr>
                              <w:t>frontiers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78.55pt;margin-top:769.55pt;width:92.25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ztTsQIAALE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" filled="f" stroked="f">
                <v:textbox inset="0,0,0,0">
                  <w:txbxContent>
                    <w:p w:rsidR="00A85B44" w:rsidRDefault="00A85B44" w:rsidP="00A85B44">
                      <w:pPr>
                        <w:spacing w:before="0"/>
                        <w:rPr>
                          <w:rFonts w:ascii="Arial Narrow" w:hAnsi="Arial Narrow"/>
                          <w:sz w:val="14"/>
                          <w:szCs w:val="14"/>
                        </w:rPr>
                      </w:pPr>
                      <w:r w:rsidRPr="008B4ABE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>Dépasser</w:t>
                      </w:r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les </w:t>
                      </w:r>
                      <w:r w:rsidRPr="008B4ABE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>frontières</w:t>
                      </w:r>
                    </w:p>
                    <w:p w:rsidR="00A85B44" w:rsidRPr="007B1ECE" w:rsidRDefault="00A85B44" w:rsidP="00A85B44">
                      <w:pPr>
                        <w:spacing w:before="0"/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</w:pPr>
                      <w:proofErr w:type="spellStart"/>
                      <w:r w:rsidRPr="008B4ABE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>Advancing</w:t>
                      </w:r>
                      <w:proofErr w:type="spellEnd"/>
                      <w:r>
                        <w:rPr>
                          <w:rFonts w:ascii="Arial Narrow" w:hAnsi="Arial Narrow"/>
                          <w:sz w:val="14"/>
                          <w:szCs w:val="14"/>
                        </w:rPr>
                        <w:t xml:space="preserve"> the </w:t>
                      </w:r>
                      <w:proofErr w:type="spellStart"/>
                      <w:r w:rsidRPr="008B4ABE">
                        <w:rPr>
                          <w:rFonts w:ascii="Arial Narrow" w:hAnsi="Arial Narrow"/>
                          <w:b/>
                          <w:sz w:val="14"/>
                          <w:szCs w:val="14"/>
                        </w:rPr>
                        <w:t>frontiers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85B44" w:rsidRPr="00C81C9A" w:rsidSect="008452D6">
      <w:headerReference w:type="default" r:id="rId10"/>
      <w:pgSz w:w="11906" w:h="16838"/>
      <w:pgMar w:top="1134" w:right="1134" w:bottom="1134" w:left="3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60E" w:rsidRDefault="002A160E" w:rsidP="00A66837">
      <w:pPr>
        <w:spacing w:before="0"/>
      </w:pPr>
      <w:r>
        <w:separator/>
      </w:r>
    </w:p>
  </w:endnote>
  <w:endnote w:type="continuationSeparator" w:id="0">
    <w:p w:rsidR="002A160E" w:rsidRDefault="002A160E" w:rsidP="00A6683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60E" w:rsidRDefault="002A160E" w:rsidP="00A66837">
      <w:pPr>
        <w:spacing w:before="0"/>
      </w:pPr>
      <w:r>
        <w:separator/>
      </w:r>
    </w:p>
  </w:footnote>
  <w:footnote w:type="continuationSeparator" w:id="0">
    <w:p w:rsidR="002A160E" w:rsidRDefault="002A160E" w:rsidP="00A6683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D3C" w:rsidRDefault="007E0D3C">
    <w:pPr>
      <w:pStyle w:val="En-tte"/>
    </w:pPr>
  </w:p>
  <w:p w:rsidR="007E0D3C" w:rsidRDefault="007E0D3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83A99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A619A"/>
    <w:multiLevelType w:val="hybridMultilevel"/>
    <w:tmpl w:val="AB2C5E74"/>
    <w:lvl w:ilvl="0" w:tplc="040C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4B63339"/>
    <w:multiLevelType w:val="hybridMultilevel"/>
    <w:tmpl w:val="CE922E36"/>
    <w:lvl w:ilvl="0" w:tplc="95E2773C">
      <w:start w:val="1"/>
      <w:numFmt w:val="decimal"/>
      <w:lvlText w:val="%1.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3">
    <w:nsid w:val="2C2C61E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1F6341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8117B2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BEB36BF"/>
    <w:multiLevelType w:val="hybridMultilevel"/>
    <w:tmpl w:val="99E2E0C6"/>
    <w:lvl w:ilvl="0" w:tplc="A1A486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076C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F251D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44"/>
    <w:rsid w:val="00004CE5"/>
    <w:rsid w:val="00031D65"/>
    <w:rsid w:val="0003607E"/>
    <w:rsid w:val="0004380D"/>
    <w:rsid w:val="000A417F"/>
    <w:rsid w:val="000B3A80"/>
    <w:rsid w:val="000D1267"/>
    <w:rsid w:val="000D1C88"/>
    <w:rsid w:val="000E6AF8"/>
    <w:rsid w:val="00107AF9"/>
    <w:rsid w:val="00160722"/>
    <w:rsid w:val="001A501D"/>
    <w:rsid w:val="001B1983"/>
    <w:rsid w:val="001C56D3"/>
    <w:rsid w:val="00232258"/>
    <w:rsid w:val="002417A1"/>
    <w:rsid w:val="00273E1C"/>
    <w:rsid w:val="00281673"/>
    <w:rsid w:val="0029714E"/>
    <w:rsid w:val="002A160E"/>
    <w:rsid w:val="002A29DC"/>
    <w:rsid w:val="002A3114"/>
    <w:rsid w:val="002E0F0E"/>
    <w:rsid w:val="003044B0"/>
    <w:rsid w:val="00311A0C"/>
    <w:rsid w:val="00321952"/>
    <w:rsid w:val="003431B2"/>
    <w:rsid w:val="00373F7E"/>
    <w:rsid w:val="00375052"/>
    <w:rsid w:val="00377CE0"/>
    <w:rsid w:val="00391BC1"/>
    <w:rsid w:val="003D0182"/>
    <w:rsid w:val="003E4435"/>
    <w:rsid w:val="003F4A54"/>
    <w:rsid w:val="003F7046"/>
    <w:rsid w:val="00412E80"/>
    <w:rsid w:val="00433164"/>
    <w:rsid w:val="004359B5"/>
    <w:rsid w:val="004957E3"/>
    <w:rsid w:val="004A4150"/>
    <w:rsid w:val="004B6B67"/>
    <w:rsid w:val="004B7B93"/>
    <w:rsid w:val="004C0291"/>
    <w:rsid w:val="004E1F13"/>
    <w:rsid w:val="004F3EE7"/>
    <w:rsid w:val="004F5A8D"/>
    <w:rsid w:val="0050325A"/>
    <w:rsid w:val="0051139C"/>
    <w:rsid w:val="00572D75"/>
    <w:rsid w:val="005B69DF"/>
    <w:rsid w:val="005C0175"/>
    <w:rsid w:val="005C66A4"/>
    <w:rsid w:val="005E071B"/>
    <w:rsid w:val="00601E7F"/>
    <w:rsid w:val="00601F82"/>
    <w:rsid w:val="006162C7"/>
    <w:rsid w:val="00620B3D"/>
    <w:rsid w:val="00626A83"/>
    <w:rsid w:val="00651987"/>
    <w:rsid w:val="007153B3"/>
    <w:rsid w:val="00755D5F"/>
    <w:rsid w:val="007765F4"/>
    <w:rsid w:val="007B1ECE"/>
    <w:rsid w:val="007E0D3C"/>
    <w:rsid w:val="007E3BFC"/>
    <w:rsid w:val="00831B9C"/>
    <w:rsid w:val="00841F97"/>
    <w:rsid w:val="00844D7C"/>
    <w:rsid w:val="008452D6"/>
    <w:rsid w:val="008504A4"/>
    <w:rsid w:val="00850C69"/>
    <w:rsid w:val="0085191A"/>
    <w:rsid w:val="008822CE"/>
    <w:rsid w:val="008836B4"/>
    <w:rsid w:val="00894780"/>
    <w:rsid w:val="008A1597"/>
    <w:rsid w:val="008B4ABE"/>
    <w:rsid w:val="008E5068"/>
    <w:rsid w:val="008F21B3"/>
    <w:rsid w:val="008F49C8"/>
    <w:rsid w:val="008F4E02"/>
    <w:rsid w:val="009342CE"/>
    <w:rsid w:val="00952046"/>
    <w:rsid w:val="009677EC"/>
    <w:rsid w:val="00973E89"/>
    <w:rsid w:val="009A5C2C"/>
    <w:rsid w:val="009E4E68"/>
    <w:rsid w:val="009E7FB3"/>
    <w:rsid w:val="00A1103B"/>
    <w:rsid w:val="00A358A0"/>
    <w:rsid w:val="00A36E80"/>
    <w:rsid w:val="00A50543"/>
    <w:rsid w:val="00A64818"/>
    <w:rsid w:val="00A66837"/>
    <w:rsid w:val="00A82A55"/>
    <w:rsid w:val="00A85B44"/>
    <w:rsid w:val="00AA0389"/>
    <w:rsid w:val="00AB54A5"/>
    <w:rsid w:val="00AF1B57"/>
    <w:rsid w:val="00B122E1"/>
    <w:rsid w:val="00B3249F"/>
    <w:rsid w:val="00B545F0"/>
    <w:rsid w:val="00B762E4"/>
    <w:rsid w:val="00BB5A6B"/>
    <w:rsid w:val="00BD1898"/>
    <w:rsid w:val="00BD1BBD"/>
    <w:rsid w:val="00C058F2"/>
    <w:rsid w:val="00C07C12"/>
    <w:rsid w:val="00C249F5"/>
    <w:rsid w:val="00C2592A"/>
    <w:rsid w:val="00C368F5"/>
    <w:rsid w:val="00C450FC"/>
    <w:rsid w:val="00C7043A"/>
    <w:rsid w:val="00C81C9A"/>
    <w:rsid w:val="00CA5DA4"/>
    <w:rsid w:val="00CB7E37"/>
    <w:rsid w:val="00CC4E8A"/>
    <w:rsid w:val="00CD1366"/>
    <w:rsid w:val="00CE2F46"/>
    <w:rsid w:val="00D10A4F"/>
    <w:rsid w:val="00D26BC1"/>
    <w:rsid w:val="00D32279"/>
    <w:rsid w:val="00D3265E"/>
    <w:rsid w:val="00D35929"/>
    <w:rsid w:val="00D569C5"/>
    <w:rsid w:val="00D855B5"/>
    <w:rsid w:val="00DD3D70"/>
    <w:rsid w:val="00DD4931"/>
    <w:rsid w:val="00E023D5"/>
    <w:rsid w:val="00E110F8"/>
    <w:rsid w:val="00E2363D"/>
    <w:rsid w:val="00E23B32"/>
    <w:rsid w:val="00E2768C"/>
    <w:rsid w:val="00E41E91"/>
    <w:rsid w:val="00E442F9"/>
    <w:rsid w:val="00E529B5"/>
    <w:rsid w:val="00E546D1"/>
    <w:rsid w:val="00E952AF"/>
    <w:rsid w:val="00EC0EF1"/>
    <w:rsid w:val="00EC4E0E"/>
    <w:rsid w:val="00ED01C3"/>
    <w:rsid w:val="00EF1F1D"/>
    <w:rsid w:val="00EF5BAA"/>
    <w:rsid w:val="00F172EE"/>
    <w:rsid w:val="00F32E43"/>
    <w:rsid w:val="00F36D08"/>
    <w:rsid w:val="00F40CAF"/>
    <w:rsid w:val="00F434F7"/>
    <w:rsid w:val="00F43B23"/>
    <w:rsid w:val="00F630CC"/>
    <w:rsid w:val="00F902E3"/>
    <w:rsid w:val="00FD564C"/>
    <w:rsid w:val="00FD619A"/>
    <w:rsid w:val="00FF6F81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0C"/>
    <w:pPr>
      <w:spacing w:before="113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A85B44"/>
    <w:pPr>
      <w:keepNext/>
      <w:spacing w:before="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A85B44"/>
    <w:pPr>
      <w:keepNext/>
      <w:spacing w:before="0"/>
      <w:outlineLvl w:val="2"/>
    </w:pPr>
    <w:rPr>
      <w:rFonts w:ascii="Arial" w:eastAsia="Times" w:hAnsi="Arial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qFormat/>
    <w:rsid w:val="00160722"/>
    <w:pPr>
      <w:keepNext/>
      <w:autoSpaceDE w:val="0"/>
      <w:autoSpaceDN w:val="0"/>
      <w:spacing w:before="0"/>
      <w:jc w:val="center"/>
      <w:outlineLvl w:val="3"/>
    </w:pPr>
    <w:rPr>
      <w:rFonts w:ascii="MS Sans Serif" w:eastAsia="Times New Roman" w:hAnsi="MS Sans Serif" w:cs="MS Sans Serif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A85B44"/>
    <w:pPr>
      <w:keepNext/>
      <w:spacing w:before="0"/>
      <w:ind w:left="567"/>
      <w:outlineLvl w:val="8"/>
    </w:pPr>
    <w:rPr>
      <w:rFonts w:ascii="Arial" w:eastAsia="Times New Roman" w:hAnsi="Arial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8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A66837"/>
  </w:style>
  <w:style w:type="paragraph" w:styleId="Pieddepage">
    <w:name w:val="footer"/>
    <w:basedOn w:val="Normal"/>
    <w:link w:val="PieddepageCar"/>
    <w:uiPriority w:val="99"/>
    <w:unhideWhenUsed/>
    <w:rsid w:val="00A6683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A66837"/>
  </w:style>
  <w:style w:type="paragraph" w:styleId="Textedebulles">
    <w:name w:val="Balloon Text"/>
    <w:basedOn w:val="Normal"/>
    <w:link w:val="TextedebullesCar"/>
    <w:uiPriority w:val="99"/>
    <w:semiHidden/>
    <w:unhideWhenUsed/>
    <w:rsid w:val="00A6683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66837"/>
    <w:rPr>
      <w:rFonts w:ascii="Tahoma" w:hAnsi="Tahoma" w:cs="Tahoma"/>
      <w:sz w:val="16"/>
      <w:szCs w:val="16"/>
    </w:rPr>
  </w:style>
  <w:style w:type="paragraph" w:customStyle="1" w:styleId="titreetnom">
    <w:name w:val="titre et nom"/>
    <w:basedOn w:val="Normal"/>
    <w:rsid w:val="008504A4"/>
    <w:pPr>
      <w:spacing w:before="0"/>
      <w:ind w:left="2835"/>
      <w:jc w:val="center"/>
    </w:pPr>
    <w:rPr>
      <w:rFonts w:ascii="Times" w:eastAsia="Times New Roman" w:hAnsi="Times" w:cs="Times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A85B44"/>
    <w:rPr>
      <w:rFonts w:ascii="Times New Roman" w:eastAsia="Times New Roman" w:hAnsi="Times New Roman"/>
      <w:b/>
      <w:sz w:val="36"/>
    </w:rPr>
  </w:style>
  <w:style w:type="character" w:customStyle="1" w:styleId="Titre3Car">
    <w:name w:val="Titre 3 Car"/>
    <w:basedOn w:val="Policepardfaut"/>
    <w:link w:val="Titre3"/>
    <w:rsid w:val="00A85B44"/>
    <w:rPr>
      <w:rFonts w:ascii="Arial" w:eastAsia="Times" w:hAnsi="Arial"/>
      <w:b/>
      <w:sz w:val="24"/>
    </w:rPr>
  </w:style>
  <w:style w:type="character" w:customStyle="1" w:styleId="Titre9Car">
    <w:name w:val="Titre 9 Car"/>
    <w:basedOn w:val="Policepardfaut"/>
    <w:link w:val="Titre9"/>
    <w:rsid w:val="00A85B44"/>
    <w:rPr>
      <w:rFonts w:ascii="Arial" w:eastAsia="Times New Roman" w:hAnsi="Arial"/>
      <w:b/>
    </w:rPr>
  </w:style>
  <w:style w:type="paragraph" w:styleId="Retraitcorpsdetexte3">
    <w:name w:val="Body Text Indent 3"/>
    <w:basedOn w:val="Normal"/>
    <w:link w:val="Retraitcorpsdetexte3Car"/>
    <w:rsid w:val="00A85B44"/>
    <w:pPr>
      <w:spacing w:before="0"/>
      <w:ind w:left="851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A85B44"/>
    <w:rPr>
      <w:rFonts w:ascii="Arial" w:eastAsia="Times New Roman" w:hAnsi="Arial"/>
    </w:rPr>
  </w:style>
  <w:style w:type="paragraph" w:customStyle="1" w:styleId="H4">
    <w:name w:val="H4"/>
    <w:basedOn w:val="Normal"/>
    <w:next w:val="Normal"/>
    <w:rsid w:val="00A85B44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 w:val="24"/>
      <w:szCs w:val="20"/>
      <w:lang w:eastAsia="fr-FR"/>
    </w:rPr>
  </w:style>
  <w:style w:type="character" w:styleId="Lienhypertexte">
    <w:name w:val="Hyperlink"/>
    <w:rsid w:val="00A85B4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85B44"/>
    <w:pPr>
      <w:spacing w:before="0"/>
      <w:jc w:val="both"/>
    </w:pPr>
    <w:rPr>
      <w:rFonts w:ascii="Arial" w:eastAsia="Times" w:hAnsi="Arial"/>
      <w:snapToGrid w:val="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B44"/>
    <w:rPr>
      <w:rFonts w:ascii="Arial" w:eastAsia="Times" w:hAnsi="Arial"/>
      <w:snapToGrid w:val="0"/>
    </w:rPr>
  </w:style>
  <w:style w:type="paragraph" w:styleId="Notedebasdepage">
    <w:name w:val="footnote text"/>
    <w:basedOn w:val="Normal"/>
    <w:link w:val="NotedebasdepageCar"/>
    <w:semiHidden/>
    <w:rsid w:val="00A85B44"/>
    <w:pPr>
      <w:spacing w:before="0"/>
    </w:pPr>
    <w:rPr>
      <w:rFonts w:ascii="Times" w:eastAsia="Times" w:hAnsi="Times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5B44"/>
    <w:rPr>
      <w:rFonts w:ascii="Times" w:eastAsia="Times" w:hAnsi="Tim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A0C"/>
    <w:pPr>
      <w:spacing w:before="113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A85B44"/>
    <w:pPr>
      <w:keepNext/>
      <w:spacing w:before="0"/>
      <w:jc w:val="center"/>
      <w:outlineLvl w:val="0"/>
    </w:pPr>
    <w:rPr>
      <w:rFonts w:ascii="Times New Roman" w:eastAsia="Times New Roman" w:hAnsi="Times New Roman"/>
      <w:b/>
      <w:sz w:val="36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A85B44"/>
    <w:pPr>
      <w:keepNext/>
      <w:spacing w:before="0"/>
      <w:outlineLvl w:val="2"/>
    </w:pPr>
    <w:rPr>
      <w:rFonts w:ascii="Arial" w:eastAsia="Times" w:hAnsi="Arial"/>
      <w:b/>
      <w:sz w:val="24"/>
      <w:szCs w:val="20"/>
      <w:lang w:eastAsia="fr-FR"/>
    </w:rPr>
  </w:style>
  <w:style w:type="paragraph" w:styleId="Titre4">
    <w:name w:val="heading 4"/>
    <w:basedOn w:val="Normal"/>
    <w:next w:val="Normal"/>
    <w:qFormat/>
    <w:rsid w:val="00160722"/>
    <w:pPr>
      <w:keepNext/>
      <w:autoSpaceDE w:val="0"/>
      <w:autoSpaceDN w:val="0"/>
      <w:spacing w:before="0"/>
      <w:jc w:val="center"/>
      <w:outlineLvl w:val="3"/>
    </w:pPr>
    <w:rPr>
      <w:rFonts w:ascii="MS Sans Serif" w:eastAsia="Times New Roman" w:hAnsi="MS Sans Serif" w:cs="MS Sans Serif"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A85B44"/>
    <w:pPr>
      <w:keepNext/>
      <w:spacing w:before="0"/>
      <w:ind w:left="567"/>
      <w:outlineLvl w:val="8"/>
    </w:pPr>
    <w:rPr>
      <w:rFonts w:ascii="Arial" w:eastAsia="Times New Roman" w:hAnsi="Arial"/>
      <w:b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837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A66837"/>
  </w:style>
  <w:style w:type="paragraph" w:styleId="Pieddepage">
    <w:name w:val="footer"/>
    <w:basedOn w:val="Normal"/>
    <w:link w:val="PieddepageCar"/>
    <w:uiPriority w:val="99"/>
    <w:unhideWhenUsed/>
    <w:rsid w:val="00A66837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A66837"/>
  </w:style>
  <w:style w:type="paragraph" w:styleId="Textedebulles">
    <w:name w:val="Balloon Text"/>
    <w:basedOn w:val="Normal"/>
    <w:link w:val="TextedebullesCar"/>
    <w:uiPriority w:val="99"/>
    <w:semiHidden/>
    <w:unhideWhenUsed/>
    <w:rsid w:val="00A66837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A66837"/>
    <w:rPr>
      <w:rFonts w:ascii="Tahoma" w:hAnsi="Tahoma" w:cs="Tahoma"/>
      <w:sz w:val="16"/>
      <w:szCs w:val="16"/>
    </w:rPr>
  </w:style>
  <w:style w:type="paragraph" w:customStyle="1" w:styleId="titreetnom">
    <w:name w:val="titre et nom"/>
    <w:basedOn w:val="Normal"/>
    <w:rsid w:val="008504A4"/>
    <w:pPr>
      <w:spacing w:before="0"/>
      <w:ind w:left="2835"/>
      <w:jc w:val="center"/>
    </w:pPr>
    <w:rPr>
      <w:rFonts w:ascii="Times" w:eastAsia="Times New Roman" w:hAnsi="Times" w:cs="Times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A85B44"/>
    <w:rPr>
      <w:rFonts w:ascii="Times New Roman" w:eastAsia="Times New Roman" w:hAnsi="Times New Roman"/>
      <w:b/>
      <w:sz w:val="36"/>
    </w:rPr>
  </w:style>
  <w:style w:type="character" w:customStyle="1" w:styleId="Titre3Car">
    <w:name w:val="Titre 3 Car"/>
    <w:basedOn w:val="Policepardfaut"/>
    <w:link w:val="Titre3"/>
    <w:rsid w:val="00A85B44"/>
    <w:rPr>
      <w:rFonts w:ascii="Arial" w:eastAsia="Times" w:hAnsi="Arial"/>
      <w:b/>
      <w:sz w:val="24"/>
    </w:rPr>
  </w:style>
  <w:style w:type="character" w:customStyle="1" w:styleId="Titre9Car">
    <w:name w:val="Titre 9 Car"/>
    <w:basedOn w:val="Policepardfaut"/>
    <w:link w:val="Titre9"/>
    <w:rsid w:val="00A85B44"/>
    <w:rPr>
      <w:rFonts w:ascii="Arial" w:eastAsia="Times New Roman" w:hAnsi="Arial"/>
      <w:b/>
    </w:rPr>
  </w:style>
  <w:style w:type="paragraph" w:styleId="Retraitcorpsdetexte3">
    <w:name w:val="Body Text Indent 3"/>
    <w:basedOn w:val="Normal"/>
    <w:link w:val="Retraitcorpsdetexte3Car"/>
    <w:rsid w:val="00A85B44"/>
    <w:pPr>
      <w:spacing w:before="0"/>
      <w:ind w:left="851"/>
    </w:pPr>
    <w:rPr>
      <w:rFonts w:ascii="Arial" w:eastAsia="Times New Roman" w:hAnsi="Arial"/>
      <w:sz w:val="20"/>
      <w:szCs w:val="20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A85B44"/>
    <w:rPr>
      <w:rFonts w:ascii="Arial" w:eastAsia="Times New Roman" w:hAnsi="Arial"/>
    </w:rPr>
  </w:style>
  <w:style w:type="paragraph" w:customStyle="1" w:styleId="H4">
    <w:name w:val="H4"/>
    <w:basedOn w:val="Normal"/>
    <w:next w:val="Normal"/>
    <w:rsid w:val="00A85B44"/>
    <w:pPr>
      <w:keepNext/>
      <w:spacing w:before="100" w:after="100"/>
      <w:outlineLvl w:val="4"/>
    </w:pPr>
    <w:rPr>
      <w:rFonts w:ascii="Times New Roman" w:eastAsia="Times New Roman" w:hAnsi="Times New Roman"/>
      <w:b/>
      <w:snapToGrid w:val="0"/>
      <w:sz w:val="24"/>
      <w:szCs w:val="20"/>
      <w:lang w:eastAsia="fr-FR"/>
    </w:rPr>
  </w:style>
  <w:style w:type="character" w:styleId="Lienhypertexte">
    <w:name w:val="Hyperlink"/>
    <w:rsid w:val="00A85B44"/>
    <w:rPr>
      <w:color w:val="0000FF"/>
      <w:u w:val="single"/>
    </w:rPr>
  </w:style>
  <w:style w:type="paragraph" w:styleId="Corpsdetexte">
    <w:name w:val="Body Text"/>
    <w:basedOn w:val="Normal"/>
    <w:link w:val="CorpsdetexteCar"/>
    <w:rsid w:val="00A85B44"/>
    <w:pPr>
      <w:spacing w:before="0"/>
      <w:jc w:val="both"/>
    </w:pPr>
    <w:rPr>
      <w:rFonts w:ascii="Arial" w:eastAsia="Times" w:hAnsi="Arial"/>
      <w:snapToGrid w:val="0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A85B44"/>
    <w:rPr>
      <w:rFonts w:ascii="Arial" w:eastAsia="Times" w:hAnsi="Arial"/>
      <w:snapToGrid w:val="0"/>
    </w:rPr>
  </w:style>
  <w:style w:type="paragraph" w:styleId="Notedebasdepage">
    <w:name w:val="footnote text"/>
    <w:basedOn w:val="Normal"/>
    <w:link w:val="NotedebasdepageCar"/>
    <w:semiHidden/>
    <w:rsid w:val="00A85B44"/>
    <w:pPr>
      <w:spacing w:before="0"/>
    </w:pPr>
    <w:rPr>
      <w:rFonts w:ascii="Times" w:eastAsia="Times" w:hAnsi="Times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A85B44"/>
    <w:rPr>
      <w:rFonts w:ascii="Times" w:eastAsia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1321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Saisir ici le texte</vt:lpstr>
    </vt:vector>
  </TitlesOfParts>
  <Company>CNRS DR16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Saisir ici le texte</dc:title>
  <dc:creator>BERTELLE Emilie</dc:creator>
  <cp:lastModifiedBy>Danila DE MONTE</cp:lastModifiedBy>
  <cp:revision>2</cp:revision>
  <cp:lastPrinted>2012-08-17T09:37:00Z</cp:lastPrinted>
  <dcterms:created xsi:type="dcterms:W3CDTF">2013-07-23T12:05:00Z</dcterms:created>
  <dcterms:modified xsi:type="dcterms:W3CDTF">2013-07-23T12:05:00Z</dcterms:modified>
</cp:coreProperties>
</file>